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6E" w:rsidRDefault="00987E6E" w:rsidP="00987E6E">
      <w:pPr>
        <w:rPr>
          <w:b/>
        </w:rPr>
      </w:pPr>
      <w:r>
        <w:rPr>
          <w:noProof/>
          <w:lang w:val="pl-PL" w:eastAsia="pl-PL"/>
        </w:rPr>
        <w:drawing>
          <wp:inline distT="0" distB="0" distL="0" distR="0" wp14:anchorId="63F8B9E8" wp14:editId="5800DD9C">
            <wp:extent cx="731520" cy="7239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E6E" w:rsidRPr="00DB5481" w:rsidRDefault="00987E6E" w:rsidP="001B3CD5">
      <w:pPr>
        <w:jc w:val="center"/>
        <w:rPr>
          <w:b/>
          <w:lang w:val="pl-PL"/>
        </w:rPr>
      </w:pPr>
      <w:r w:rsidRPr="00DB5481">
        <w:rPr>
          <w:b/>
          <w:lang w:val="pl-PL"/>
        </w:rPr>
        <w:t>WYMAGANIA EDUKACYJNE Z BIOLOGII NIEZBĘDNE DO UZYSKANIA PRZEZ UCZNIA</w:t>
      </w:r>
    </w:p>
    <w:p w:rsidR="00987E6E" w:rsidRPr="00DB5481" w:rsidRDefault="00987E6E" w:rsidP="001B3CD5">
      <w:pPr>
        <w:ind w:left="4956" w:firstLine="708"/>
        <w:rPr>
          <w:i/>
          <w:sz w:val="16"/>
          <w:szCs w:val="16"/>
          <w:lang w:val="pl-PL"/>
        </w:rPr>
      </w:pPr>
    </w:p>
    <w:p w:rsidR="00987E6E" w:rsidRPr="00DB5481" w:rsidRDefault="00987E6E" w:rsidP="001B3CD5">
      <w:pPr>
        <w:autoSpaceDE w:val="0"/>
        <w:ind w:left="360"/>
        <w:jc w:val="center"/>
        <w:rPr>
          <w:b/>
          <w:lang w:val="pl-PL"/>
        </w:rPr>
      </w:pPr>
      <w:r w:rsidRPr="00DB5481">
        <w:rPr>
          <w:b/>
          <w:lang w:val="pl-PL"/>
        </w:rPr>
        <w:t xml:space="preserve"> POSZCZEGÓLNYCH ŚRÓDROCZNYCH I ROCZNYCH OCEN KLASYFIKACYJNYCH WYNIKAJĄCYCH</w:t>
      </w:r>
    </w:p>
    <w:p w:rsidR="00987E6E" w:rsidRPr="00DB5481" w:rsidRDefault="00987E6E" w:rsidP="001B3CD5">
      <w:pPr>
        <w:autoSpaceDE w:val="0"/>
        <w:ind w:left="360"/>
        <w:jc w:val="center"/>
        <w:rPr>
          <w:rStyle w:val="markedcontent"/>
          <w:rFonts w:ascii="Arial" w:hAnsi="Arial" w:cs="Arial"/>
          <w:u w:val="single"/>
          <w:lang w:val="pl-PL"/>
        </w:rPr>
      </w:pPr>
      <w:r w:rsidRPr="00DB5481">
        <w:rPr>
          <w:b/>
          <w:lang w:val="pl-PL"/>
        </w:rPr>
        <w:t xml:space="preserve"> Z REALIZOWANEGO PROGRAMU NAUCZANIA</w:t>
      </w:r>
    </w:p>
    <w:p w:rsidR="00987E6E" w:rsidRPr="00DB5481" w:rsidRDefault="00987E6E" w:rsidP="001B3CD5">
      <w:pPr>
        <w:autoSpaceDE w:val="0"/>
        <w:ind w:left="360"/>
        <w:jc w:val="center"/>
        <w:rPr>
          <w:rStyle w:val="markedcontent"/>
          <w:rFonts w:ascii="Arial" w:hAnsi="Arial" w:cs="Arial"/>
          <w:color w:val="538135" w:themeColor="accent6" w:themeShade="BF"/>
          <w:u w:val="single"/>
          <w:lang w:val="pl-PL"/>
        </w:rPr>
      </w:pPr>
      <w:r w:rsidRPr="00DB5481">
        <w:rPr>
          <w:rStyle w:val="markedcontent"/>
          <w:rFonts w:ascii="Arial" w:hAnsi="Arial" w:cs="Arial"/>
          <w:u w:val="single"/>
          <w:lang w:val="pl-PL"/>
        </w:rPr>
        <w:t xml:space="preserve"> </w:t>
      </w:r>
      <w:r w:rsidRPr="00DB5481">
        <w:rPr>
          <w:rStyle w:val="markedcontent"/>
          <w:rFonts w:ascii="Arial" w:hAnsi="Arial" w:cs="Arial"/>
          <w:color w:val="538135" w:themeColor="accent6" w:themeShade="BF"/>
          <w:u w:val="single"/>
          <w:lang w:val="pl-PL"/>
        </w:rPr>
        <w:t xml:space="preserve">biologii dla liceum ogólnokształcącego i technikum </w:t>
      </w:r>
      <w:r w:rsidRPr="00DB5481">
        <w:rPr>
          <w:color w:val="538135" w:themeColor="accent6" w:themeShade="BF"/>
          <w:u w:val="single"/>
          <w:lang w:val="pl-PL"/>
        </w:rPr>
        <w:br/>
      </w:r>
      <w:r w:rsidRPr="00DB5481">
        <w:rPr>
          <w:rStyle w:val="markedcontent"/>
          <w:rFonts w:ascii="Arial" w:hAnsi="Arial" w:cs="Arial"/>
          <w:color w:val="538135" w:themeColor="accent6" w:themeShade="BF"/>
          <w:u w:val="single"/>
          <w:lang w:val="pl-PL"/>
        </w:rPr>
        <w:t>Zakres rozszerzony</w:t>
      </w:r>
    </w:p>
    <w:p w:rsidR="00987E6E" w:rsidRPr="00DB5481" w:rsidRDefault="00987E6E" w:rsidP="001B3CD5">
      <w:pPr>
        <w:autoSpaceDE w:val="0"/>
        <w:ind w:left="360"/>
        <w:jc w:val="center"/>
        <w:rPr>
          <w:rStyle w:val="markedcontent"/>
          <w:rFonts w:ascii="Arial" w:hAnsi="Arial" w:cs="Arial"/>
          <w:u w:val="single"/>
          <w:lang w:val="pl-PL"/>
        </w:rPr>
      </w:pPr>
      <w:r w:rsidRPr="00DB5481">
        <w:rPr>
          <w:rStyle w:val="markedcontent"/>
          <w:rFonts w:ascii="Arial" w:hAnsi="Arial" w:cs="Arial"/>
          <w:u w:val="single"/>
          <w:lang w:val="pl-PL"/>
        </w:rPr>
        <w:t>Biologia na czasie, Nowa Era  Urszula Poziomek klasa 1</w:t>
      </w:r>
    </w:p>
    <w:p w:rsidR="00987E6E" w:rsidRPr="00DB5481" w:rsidRDefault="00987E6E" w:rsidP="001B3CD5">
      <w:pPr>
        <w:autoSpaceDE w:val="0"/>
        <w:ind w:left="360"/>
        <w:jc w:val="center"/>
        <w:rPr>
          <w:u w:val="single"/>
          <w:lang w:val="pl-PL"/>
        </w:rPr>
      </w:pPr>
    </w:p>
    <w:p w:rsidR="00987E6E" w:rsidRDefault="00987E6E" w:rsidP="001B3CD5">
      <w:pPr>
        <w:jc w:val="center"/>
        <w:rPr>
          <w:b/>
        </w:rPr>
      </w:pPr>
      <w:r w:rsidRPr="004F0FD7">
        <w:rPr>
          <w:b/>
        </w:rPr>
        <w:t>(LICEUM 4-LETNIE)</w:t>
      </w:r>
    </w:p>
    <w:p w:rsidR="00987E6E" w:rsidRPr="004F0FD7" w:rsidRDefault="00987E6E" w:rsidP="00987E6E">
      <w:pPr>
        <w:jc w:val="center"/>
        <w:rPr>
          <w:b/>
        </w:rPr>
      </w:pPr>
    </w:p>
    <w:p w:rsidR="00987E6E" w:rsidRPr="001B3CD5" w:rsidRDefault="00987E6E" w:rsidP="001B3CD5">
      <w:pPr>
        <w:tabs>
          <w:tab w:val="center" w:pos="7002"/>
          <w:tab w:val="left" w:pos="8520"/>
        </w:tabs>
        <w:rPr>
          <w:u w:val="single"/>
        </w:rPr>
      </w:pPr>
    </w:p>
    <w:tbl>
      <w:tblPr>
        <w:tblStyle w:val="Tabela-Siatka"/>
        <w:tblW w:w="11589" w:type="dxa"/>
        <w:tblLook w:val="04A0" w:firstRow="1" w:lastRow="0" w:firstColumn="1" w:lastColumn="0" w:noHBand="0" w:noVBand="1"/>
      </w:tblPr>
      <w:tblGrid>
        <w:gridCol w:w="2268"/>
        <w:gridCol w:w="2410"/>
        <w:gridCol w:w="2410"/>
        <w:gridCol w:w="2268"/>
        <w:gridCol w:w="2233"/>
      </w:tblGrid>
      <w:tr w:rsidR="00EA714D" w:rsidRPr="00DB5481" w:rsidTr="00EA714D">
        <w:trPr>
          <w:trHeight w:val="324"/>
        </w:trPr>
        <w:tc>
          <w:tcPr>
            <w:tcW w:w="11589" w:type="dxa"/>
            <w:gridSpan w:val="5"/>
          </w:tcPr>
          <w:p w:rsidR="00EA714D" w:rsidRPr="00DB5481" w:rsidRDefault="00EA714D" w:rsidP="007757D7">
            <w:pPr>
              <w:jc w:val="center"/>
              <w:rPr>
                <w:b/>
                <w:lang w:val="pl-PL"/>
              </w:rPr>
            </w:pPr>
            <w:r w:rsidRPr="00DB5481">
              <w:rPr>
                <w:b/>
                <w:lang w:val="pl-PL"/>
              </w:rPr>
              <w:t>Szczegółowe wymagania edukacyjne dla klasy 1</w:t>
            </w:r>
            <w:r w:rsidR="00684835" w:rsidRPr="00DB5481">
              <w:rPr>
                <w:b/>
                <w:lang w:val="pl-PL"/>
              </w:rPr>
              <w:t xml:space="preserve">A, </w:t>
            </w:r>
            <w:r w:rsidR="00DB5481" w:rsidRPr="00DB5481">
              <w:rPr>
                <w:b/>
                <w:lang w:val="pl-PL"/>
              </w:rPr>
              <w:t xml:space="preserve"> 1</w:t>
            </w:r>
            <w:r w:rsidR="00DB5481">
              <w:rPr>
                <w:b/>
                <w:lang w:val="pl-PL"/>
              </w:rPr>
              <w:t xml:space="preserve">B, </w:t>
            </w:r>
            <w:bookmarkStart w:id="0" w:name="_GoBack"/>
            <w:bookmarkEnd w:id="0"/>
            <w:r w:rsidR="00684835" w:rsidRPr="00DB5481">
              <w:rPr>
                <w:b/>
                <w:lang w:val="pl-PL"/>
              </w:rPr>
              <w:t>1B1, 1B2, 1B3, 1C, 1D, 1F, 1I</w:t>
            </w:r>
          </w:p>
          <w:p w:rsidR="00EA714D" w:rsidRPr="00DB5481" w:rsidRDefault="00EA714D" w:rsidP="007757D7">
            <w:pPr>
              <w:jc w:val="center"/>
              <w:rPr>
                <w:rFonts w:cs="Calibri"/>
                <w:b/>
                <w:color w:val="70AD47"/>
                <w:sz w:val="20"/>
                <w:szCs w:val="20"/>
                <w:lang w:val="pl-PL"/>
              </w:rPr>
            </w:pPr>
            <w:r w:rsidRPr="00DB5481">
              <w:rPr>
                <w:lang w:val="pl-PL"/>
              </w:rPr>
              <w:t>Ocenę</w:t>
            </w:r>
            <w:r w:rsidRPr="00DB5481">
              <w:rPr>
                <w:b/>
                <w:lang w:val="pl-PL"/>
              </w:rPr>
              <w:t xml:space="preserve"> niedostateczną </w:t>
            </w:r>
            <w:r w:rsidRPr="00DB5481">
              <w:rPr>
                <w:lang w:val="pl-PL"/>
              </w:rPr>
              <w:t>otrzymuje uczeń, który nie spełnia wymagań edukacyjnych niezbędnych do uzyskania oceny dopuszczającej.</w:t>
            </w:r>
          </w:p>
        </w:tc>
      </w:tr>
      <w:tr w:rsidR="00EA714D" w:rsidRPr="00DB5481" w:rsidTr="00EA714D">
        <w:trPr>
          <w:trHeight w:val="264"/>
        </w:trPr>
        <w:tc>
          <w:tcPr>
            <w:tcW w:w="2268" w:type="dxa"/>
          </w:tcPr>
          <w:p w:rsidR="00EA714D" w:rsidRPr="00DB5481" w:rsidRDefault="00EA714D" w:rsidP="007757D7">
            <w:pPr>
              <w:rPr>
                <w:rFonts w:ascii="Calibri" w:hAnsi="Calibri" w:cs="Calibri"/>
                <w:b/>
                <w:color w:val="70AD47" w:themeColor="accent6"/>
                <w:sz w:val="20"/>
                <w:szCs w:val="16"/>
                <w:lang w:val="pl-PL"/>
              </w:rPr>
            </w:pPr>
            <w:r w:rsidRPr="00DB5481">
              <w:rPr>
                <w:lang w:val="pl-PL"/>
              </w:rPr>
              <w:t xml:space="preserve">Wymagania edukacyjne niezbędne do uzyskania </w:t>
            </w:r>
          </w:p>
          <w:p w:rsidR="00EA714D" w:rsidRPr="00DB5481" w:rsidRDefault="00EA714D" w:rsidP="007757D7">
            <w:pPr>
              <w:rPr>
                <w:rFonts w:cs="Calibri"/>
                <w:b/>
                <w:color w:val="70AD47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b/>
                <w:color w:val="70AD47"/>
                <w:sz w:val="20"/>
                <w:szCs w:val="20"/>
                <w:lang w:val="pl-PL"/>
              </w:rPr>
              <w:t>oceny dopuszczającej</w:t>
            </w:r>
          </w:p>
        </w:tc>
        <w:tc>
          <w:tcPr>
            <w:tcW w:w="2410" w:type="dxa"/>
          </w:tcPr>
          <w:p w:rsidR="00EA714D" w:rsidRPr="00DB5481" w:rsidRDefault="00EA714D" w:rsidP="007757D7">
            <w:pPr>
              <w:rPr>
                <w:rFonts w:ascii="Calibri" w:hAnsi="Calibri" w:cs="Calibri"/>
                <w:b/>
                <w:color w:val="70AD47" w:themeColor="accent6"/>
                <w:sz w:val="20"/>
                <w:szCs w:val="16"/>
                <w:lang w:val="pl-PL"/>
              </w:rPr>
            </w:pPr>
            <w:r w:rsidRPr="00DB5481">
              <w:rPr>
                <w:lang w:val="pl-PL"/>
              </w:rPr>
              <w:t xml:space="preserve">Wymagania edukacyjne niezbędne do uzyskania </w:t>
            </w:r>
          </w:p>
          <w:p w:rsidR="00EA714D" w:rsidRPr="00DB5481" w:rsidRDefault="00EA714D" w:rsidP="007757D7">
            <w:pPr>
              <w:rPr>
                <w:rFonts w:cs="Calibri"/>
                <w:b/>
                <w:color w:val="70AD47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b/>
                <w:color w:val="70AD47"/>
                <w:sz w:val="20"/>
                <w:szCs w:val="20"/>
                <w:lang w:val="pl-PL"/>
              </w:rPr>
              <w:t>oceny dostatecznej</w:t>
            </w:r>
          </w:p>
        </w:tc>
        <w:tc>
          <w:tcPr>
            <w:tcW w:w="2410" w:type="dxa"/>
          </w:tcPr>
          <w:p w:rsidR="00EA714D" w:rsidRPr="00DB5481" w:rsidRDefault="00EA714D" w:rsidP="007757D7">
            <w:pPr>
              <w:rPr>
                <w:rFonts w:ascii="Calibri" w:hAnsi="Calibri" w:cs="Calibri"/>
                <w:b/>
                <w:color w:val="70AD47" w:themeColor="accent6"/>
                <w:sz w:val="20"/>
                <w:szCs w:val="16"/>
                <w:lang w:val="pl-PL"/>
              </w:rPr>
            </w:pPr>
            <w:r w:rsidRPr="00DB5481">
              <w:rPr>
                <w:lang w:val="pl-PL"/>
              </w:rPr>
              <w:t xml:space="preserve">Wymagania edukacyjne niezbędne do uzyskania </w:t>
            </w:r>
          </w:p>
          <w:p w:rsidR="00EA714D" w:rsidRPr="00DB5481" w:rsidRDefault="00EA714D" w:rsidP="007757D7">
            <w:pPr>
              <w:rPr>
                <w:rFonts w:cs="Calibri"/>
                <w:b/>
                <w:color w:val="70AD47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b/>
                <w:color w:val="70AD47"/>
                <w:sz w:val="20"/>
                <w:szCs w:val="20"/>
                <w:lang w:val="pl-PL"/>
              </w:rPr>
              <w:t>oceny dobrej</w:t>
            </w:r>
          </w:p>
        </w:tc>
        <w:tc>
          <w:tcPr>
            <w:tcW w:w="2268" w:type="dxa"/>
          </w:tcPr>
          <w:p w:rsidR="00EA714D" w:rsidRPr="00DB5481" w:rsidRDefault="00EA714D" w:rsidP="007757D7">
            <w:pPr>
              <w:rPr>
                <w:rFonts w:ascii="Calibri" w:hAnsi="Calibri" w:cs="Calibri"/>
                <w:b/>
                <w:color w:val="70AD47" w:themeColor="accent6"/>
                <w:sz w:val="20"/>
                <w:szCs w:val="16"/>
                <w:lang w:val="pl-PL"/>
              </w:rPr>
            </w:pPr>
            <w:r w:rsidRPr="00DB5481">
              <w:rPr>
                <w:lang w:val="pl-PL"/>
              </w:rPr>
              <w:t xml:space="preserve">Wymagania edukacyjne niezbędne do uzyskania </w:t>
            </w:r>
          </w:p>
          <w:p w:rsidR="00EA714D" w:rsidRPr="00DB5481" w:rsidRDefault="00EA714D" w:rsidP="007757D7">
            <w:pPr>
              <w:rPr>
                <w:rFonts w:cs="Calibri"/>
                <w:b/>
                <w:color w:val="70AD47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b/>
                <w:color w:val="70AD47"/>
                <w:sz w:val="20"/>
                <w:szCs w:val="20"/>
                <w:lang w:val="pl-PL"/>
              </w:rPr>
              <w:t>oceny bardzo dobrej</w:t>
            </w:r>
          </w:p>
        </w:tc>
        <w:tc>
          <w:tcPr>
            <w:tcW w:w="2233" w:type="dxa"/>
          </w:tcPr>
          <w:p w:rsidR="00EA714D" w:rsidRPr="00DB5481" w:rsidRDefault="00EA714D" w:rsidP="007757D7">
            <w:pPr>
              <w:rPr>
                <w:rFonts w:ascii="Calibri" w:hAnsi="Calibri" w:cs="Calibri"/>
                <w:b/>
                <w:color w:val="70AD47" w:themeColor="accent6"/>
                <w:sz w:val="20"/>
                <w:szCs w:val="16"/>
                <w:lang w:val="pl-PL"/>
              </w:rPr>
            </w:pPr>
            <w:r w:rsidRPr="00DB5481">
              <w:rPr>
                <w:lang w:val="pl-PL"/>
              </w:rPr>
              <w:t xml:space="preserve">Wymagania edukacyjne niezbędne do uzyskania </w:t>
            </w:r>
          </w:p>
          <w:p w:rsidR="00EA714D" w:rsidRPr="00DB5481" w:rsidRDefault="00EA714D" w:rsidP="007757D7">
            <w:pPr>
              <w:rPr>
                <w:rFonts w:cs="Calibri"/>
                <w:b/>
                <w:color w:val="70AD47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b/>
                <w:color w:val="70AD47"/>
                <w:sz w:val="20"/>
                <w:szCs w:val="20"/>
                <w:lang w:val="pl-PL"/>
              </w:rPr>
              <w:t>oceny celującej</w:t>
            </w:r>
          </w:p>
        </w:tc>
      </w:tr>
      <w:tr w:rsidR="00EA714D" w:rsidTr="00EA714D">
        <w:trPr>
          <w:trHeight w:val="264"/>
        </w:trPr>
        <w:tc>
          <w:tcPr>
            <w:tcW w:w="11589" w:type="dxa"/>
            <w:gridSpan w:val="5"/>
          </w:tcPr>
          <w:p w:rsidR="00EA714D" w:rsidRPr="004F0FD7" w:rsidRDefault="00EA714D" w:rsidP="001B3CD5">
            <w:pPr>
              <w:jc w:val="center"/>
            </w:pPr>
            <w:r w:rsidRPr="00FC3C40">
              <w:rPr>
                <w:rFonts w:cs="Calibri"/>
                <w:b/>
                <w:sz w:val="20"/>
                <w:szCs w:val="20"/>
              </w:rPr>
              <w:t>I. Badania przyrodnicze</w:t>
            </w:r>
          </w:p>
        </w:tc>
      </w:tr>
      <w:tr w:rsidR="00EA714D" w:rsidRPr="00DB5481" w:rsidTr="00EA714D">
        <w:tc>
          <w:tcPr>
            <w:tcW w:w="2268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i/>
                <w:iCs/>
                <w:sz w:val="20"/>
                <w:szCs w:val="20"/>
                <w:lang w:val="pl-PL"/>
              </w:rPr>
              <w:t>Uczeń</w:t>
            </w:r>
            <w:r w:rsidRPr="00DB5481">
              <w:rPr>
                <w:rFonts w:cs="Calibri"/>
                <w:sz w:val="20"/>
                <w:szCs w:val="20"/>
                <w:lang w:val="pl-PL"/>
              </w:rPr>
              <w:t>: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sz w:val="20"/>
                <w:szCs w:val="20"/>
                <w:lang w:val="pl-PL"/>
              </w:rPr>
              <w:t>• rozróżnia metody poznawania świata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sz w:val="20"/>
                <w:szCs w:val="20"/>
                <w:lang w:val="pl-PL"/>
              </w:rPr>
              <w:t>• wymienia etapy badań biologicznych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sz w:val="20"/>
                <w:szCs w:val="20"/>
                <w:lang w:val="pl-PL"/>
              </w:rPr>
              <w:t>• określa problem badawczy, hipotezę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sz w:val="20"/>
                <w:szCs w:val="20"/>
                <w:lang w:val="pl-PL"/>
              </w:rPr>
              <w:t>• rozróżnia próbę kontrolną od próby badawczej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sz w:val="20"/>
                <w:szCs w:val="20"/>
                <w:lang w:val="pl-PL"/>
              </w:rPr>
              <w:t>• wskazuje sposób prowadzenia dokumentacji doświadczenia i obserwacji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sz w:val="20"/>
                <w:szCs w:val="20"/>
                <w:lang w:val="pl-PL"/>
              </w:rPr>
              <w:t>• wykorzystuje różnorodne źródła i metody pozyskiwania informacji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sz w:val="20"/>
                <w:szCs w:val="20"/>
                <w:lang w:val="pl-PL"/>
              </w:rPr>
              <w:t>• odróżnia wiedzę potoczną od wiedzy uzyskanej metodami naukowymi</w:t>
            </w:r>
          </w:p>
        </w:tc>
        <w:tc>
          <w:tcPr>
            <w:tcW w:w="2410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i/>
                <w:iCs/>
                <w:sz w:val="20"/>
                <w:szCs w:val="20"/>
                <w:lang w:val="pl-PL"/>
              </w:rPr>
              <w:t>Uczeń</w:t>
            </w:r>
            <w:r w:rsidRPr="00DB5481">
              <w:rPr>
                <w:rFonts w:cs="Calibri"/>
                <w:sz w:val="20"/>
                <w:szCs w:val="20"/>
                <w:lang w:val="pl-PL"/>
              </w:rPr>
              <w:t>: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sz w:val="20"/>
                <w:szCs w:val="20"/>
                <w:lang w:val="pl-PL"/>
              </w:rPr>
              <w:t>• wyjaśnia, na czym polega różnica między obserwacją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sz w:val="20"/>
                <w:szCs w:val="20"/>
                <w:lang w:val="pl-PL"/>
              </w:rPr>
              <w:t>a doświadczeniem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sz w:val="20"/>
                <w:szCs w:val="20"/>
                <w:lang w:val="pl-PL"/>
              </w:rPr>
              <w:t>• rozróżnia problem badawczy od hipotezy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sz w:val="20"/>
                <w:szCs w:val="20"/>
                <w:lang w:val="pl-PL"/>
              </w:rPr>
              <w:t>• dokumentuje obserwacje i proste doświadczenia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sz w:val="20"/>
                <w:szCs w:val="20"/>
                <w:lang w:val="pl-PL"/>
              </w:rPr>
              <w:t>• odczytuje, analizuje, interpretuje oraz przetwarza informacje tekstowe, graficzne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sz w:val="20"/>
                <w:szCs w:val="20"/>
                <w:lang w:val="pl-PL"/>
              </w:rPr>
              <w:t>i liczbowe w typowych sytuacjach</w:t>
            </w:r>
          </w:p>
          <w:p w:rsidR="00EA714D" w:rsidRPr="00DB5481" w:rsidRDefault="00EA714D" w:rsidP="007757D7">
            <w:pPr>
              <w:rPr>
                <w:rFonts w:cs="Calibri"/>
                <w:b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sz w:val="20"/>
                <w:szCs w:val="20"/>
                <w:lang w:val="pl-PL"/>
              </w:rPr>
              <w:t>• odróżnia fakty od opinii</w:t>
            </w:r>
          </w:p>
        </w:tc>
        <w:tc>
          <w:tcPr>
            <w:tcW w:w="2410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i/>
                <w:iCs/>
                <w:sz w:val="20"/>
                <w:szCs w:val="20"/>
                <w:lang w:val="pl-PL"/>
              </w:rPr>
              <w:t>Uczeń</w:t>
            </w:r>
            <w:r w:rsidRPr="00DB5481">
              <w:rPr>
                <w:rFonts w:cs="Calibri"/>
                <w:sz w:val="20"/>
                <w:szCs w:val="20"/>
                <w:lang w:val="pl-PL"/>
              </w:rPr>
              <w:t>: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sz w:val="20"/>
                <w:szCs w:val="20"/>
                <w:lang w:val="pl-PL"/>
              </w:rPr>
              <w:t>• omawia zasady prowadzenia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sz w:val="20"/>
                <w:szCs w:val="20"/>
                <w:lang w:val="pl-PL"/>
              </w:rPr>
              <w:t>i dokumentowania badań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sz w:val="20"/>
                <w:szCs w:val="20"/>
                <w:lang w:val="pl-PL"/>
              </w:rPr>
              <w:t>• określa główne etapy badań do konkretnych obserwacji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sz w:val="20"/>
                <w:szCs w:val="20"/>
                <w:lang w:val="pl-PL"/>
              </w:rPr>
              <w:t>i doświadczeń biologicznych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sz w:val="20"/>
                <w:szCs w:val="20"/>
                <w:lang w:val="pl-PL"/>
              </w:rPr>
              <w:t>• planuje przykładową obserwację biologiczną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sz w:val="20"/>
                <w:szCs w:val="20"/>
                <w:lang w:val="pl-PL"/>
              </w:rPr>
              <w:t>• wykonuje dokumentację przykładowej obserwacji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sz w:val="20"/>
                <w:szCs w:val="20"/>
                <w:lang w:val="pl-PL"/>
              </w:rPr>
              <w:t>• odróżnia zmienną niezależną od zmiennej zależnej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sz w:val="20"/>
                <w:szCs w:val="20"/>
                <w:lang w:val="pl-PL"/>
              </w:rPr>
              <w:t>• objaśnia i komentuje informacje, posługując się terminologią biologiczną</w:t>
            </w:r>
          </w:p>
        </w:tc>
        <w:tc>
          <w:tcPr>
            <w:tcW w:w="2268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i/>
                <w:iCs/>
                <w:sz w:val="20"/>
                <w:szCs w:val="20"/>
                <w:lang w:val="pl-PL"/>
              </w:rPr>
              <w:t>Uczeń</w:t>
            </w:r>
            <w:r w:rsidRPr="00DB5481">
              <w:rPr>
                <w:rFonts w:cs="Calibri"/>
                <w:sz w:val="20"/>
                <w:szCs w:val="20"/>
                <w:lang w:val="pl-PL"/>
              </w:rPr>
              <w:t>: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sz w:val="20"/>
                <w:szCs w:val="20"/>
                <w:lang w:val="pl-PL"/>
              </w:rPr>
              <w:t>• analizuje kolejne etapy prowadzenia badań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sz w:val="20"/>
                <w:szCs w:val="20"/>
                <w:lang w:val="pl-PL"/>
              </w:rPr>
              <w:t>• odnosi się do wyników uzyskanych przez innych badaczy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sz w:val="20"/>
                <w:szCs w:val="20"/>
                <w:lang w:val="pl-PL"/>
              </w:rPr>
              <w:t>• ocenia poprawność zastosowanych procedur badawczych</w:t>
            </w:r>
          </w:p>
          <w:p w:rsidR="00EA714D" w:rsidRPr="00DB5481" w:rsidRDefault="00EA714D" w:rsidP="007757D7">
            <w:pPr>
              <w:rPr>
                <w:rFonts w:cs="Calibri"/>
                <w:b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sz w:val="20"/>
                <w:szCs w:val="20"/>
                <w:lang w:val="pl-PL"/>
              </w:rPr>
              <w:t>• formułuje wnioski</w:t>
            </w:r>
          </w:p>
        </w:tc>
        <w:tc>
          <w:tcPr>
            <w:tcW w:w="2233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i/>
                <w:iCs/>
                <w:sz w:val="20"/>
                <w:szCs w:val="20"/>
                <w:lang w:val="pl-PL"/>
              </w:rPr>
              <w:t>Uczeń</w:t>
            </w:r>
            <w:r w:rsidRPr="00DB5481">
              <w:rPr>
                <w:rFonts w:cs="Calibri"/>
                <w:sz w:val="20"/>
                <w:szCs w:val="20"/>
                <w:lang w:val="pl-PL"/>
              </w:rPr>
              <w:t>: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sz w:val="20"/>
                <w:szCs w:val="20"/>
                <w:lang w:val="pl-PL"/>
              </w:rPr>
              <w:t>• właściwie planuje obserwacje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sz w:val="20"/>
                <w:szCs w:val="20"/>
                <w:lang w:val="pl-PL"/>
              </w:rPr>
              <w:t>i doświadczenia oraz interpretuje ich wyniki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sz w:val="20"/>
                <w:szCs w:val="20"/>
                <w:lang w:val="pl-PL"/>
              </w:rPr>
              <w:t>• odnosi się krytycznie do informacji pozyskanych z różnych źródeł, w tym internetowych</w:t>
            </w:r>
          </w:p>
        </w:tc>
      </w:tr>
      <w:tr w:rsidR="00EA714D" w:rsidRPr="00DB5481" w:rsidTr="00EA714D">
        <w:tc>
          <w:tcPr>
            <w:tcW w:w="2268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sz w:val="20"/>
                <w:szCs w:val="20"/>
                <w:lang w:val="pl-PL"/>
              </w:rPr>
              <w:t>• podaje nazwy elementów układu optycznego i układu mechanicznego mikroskopu optycznego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sz w:val="20"/>
                <w:szCs w:val="20"/>
                <w:lang w:val="pl-PL"/>
              </w:rPr>
              <w:t>• wymienia cechy obrazu oglądanego w mikroskopie optycznym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sz w:val="20"/>
                <w:szCs w:val="20"/>
                <w:lang w:val="pl-PL"/>
              </w:rPr>
              <w:t>• obserwuje pod mikroskopem gotowe preparaty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sz w:val="20"/>
                <w:szCs w:val="20"/>
                <w:lang w:val="pl-PL"/>
              </w:rPr>
              <w:t>• oblicza powiększenie mikroskopu</w:t>
            </w:r>
          </w:p>
        </w:tc>
        <w:tc>
          <w:tcPr>
            <w:tcW w:w="2410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sz w:val="20"/>
                <w:szCs w:val="20"/>
                <w:lang w:val="pl-PL"/>
              </w:rPr>
              <w:t xml:space="preserve">• wyjaśnia pojęcie </w:t>
            </w:r>
            <w:r w:rsidRPr="00DB5481">
              <w:rPr>
                <w:rFonts w:cs="Calibri"/>
                <w:i/>
                <w:iCs/>
                <w:sz w:val="20"/>
                <w:szCs w:val="20"/>
                <w:lang w:val="pl-PL"/>
              </w:rPr>
              <w:t>zdolność rozdzielcza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sz w:val="20"/>
                <w:szCs w:val="20"/>
                <w:lang w:val="pl-PL"/>
              </w:rPr>
              <w:t>• wyjaśnia sposób działania mikroskopów optycznego</w:t>
            </w:r>
          </w:p>
          <w:p w:rsidR="00EA714D" w:rsidRPr="00FC3C40" w:rsidRDefault="00EA714D" w:rsidP="007757D7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elektronowego</w:t>
            </w:r>
          </w:p>
        </w:tc>
        <w:tc>
          <w:tcPr>
            <w:tcW w:w="2410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sz w:val="20"/>
                <w:szCs w:val="20"/>
                <w:lang w:val="pl-PL"/>
              </w:rPr>
              <w:t>• porównuje działanie mikroskopu optycznego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sz w:val="20"/>
                <w:szCs w:val="20"/>
                <w:lang w:val="pl-PL"/>
              </w:rPr>
              <w:t>i mikroskopu elektronowego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sz w:val="20"/>
                <w:szCs w:val="20"/>
                <w:lang w:val="pl-PL"/>
              </w:rPr>
              <w:t>• wymienia zalety i wady mikroskopów optycznych oraz elektronowych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sz w:val="20"/>
                <w:szCs w:val="20"/>
                <w:lang w:val="pl-PL"/>
              </w:rPr>
              <w:t xml:space="preserve">• stosuje pojęcie </w:t>
            </w:r>
            <w:r w:rsidRPr="00DB5481">
              <w:rPr>
                <w:rFonts w:cs="Calibri"/>
                <w:i/>
                <w:iCs/>
                <w:sz w:val="20"/>
                <w:szCs w:val="20"/>
                <w:lang w:val="pl-PL"/>
              </w:rPr>
              <w:t xml:space="preserve">zdolność rozdzielcza </w:t>
            </w:r>
            <w:r w:rsidRPr="00DB5481">
              <w:rPr>
                <w:rFonts w:cs="Calibri"/>
                <w:sz w:val="20"/>
                <w:szCs w:val="20"/>
                <w:lang w:val="pl-PL"/>
              </w:rPr>
              <w:t>przy opisie</w:t>
            </w:r>
            <w:r w:rsidRPr="00DB5481">
              <w:rPr>
                <w:rFonts w:cs="Calibri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DB5481">
              <w:rPr>
                <w:rFonts w:cs="Calibri"/>
                <w:sz w:val="20"/>
                <w:szCs w:val="20"/>
                <w:lang w:val="pl-PL"/>
              </w:rPr>
              <w:t>działania mikroskopów</w:t>
            </w:r>
            <w:r w:rsidRPr="00DB5481">
              <w:rPr>
                <w:rFonts w:cs="Calibri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DB5481">
              <w:rPr>
                <w:rFonts w:cs="Calibri"/>
                <w:sz w:val="20"/>
                <w:szCs w:val="20"/>
                <w:lang w:val="pl-PL"/>
              </w:rPr>
              <w:t>różnych typów</w:t>
            </w:r>
          </w:p>
        </w:tc>
        <w:tc>
          <w:tcPr>
            <w:tcW w:w="2268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sz w:val="20"/>
                <w:szCs w:val="20"/>
                <w:lang w:val="pl-PL"/>
              </w:rPr>
              <w:t>• określa zasadę działania mikroskopu fluorescencyjnego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sz w:val="20"/>
                <w:szCs w:val="20"/>
                <w:lang w:val="pl-PL"/>
              </w:rPr>
              <w:t>• wyjaśnia różnicę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sz w:val="20"/>
                <w:szCs w:val="20"/>
                <w:lang w:val="pl-PL"/>
              </w:rPr>
              <w:t>w sposobie działania mikroskopów elektronowych: transmisyjnym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sz w:val="20"/>
                <w:szCs w:val="20"/>
                <w:lang w:val="pl-PL"/>
              </w:rPr>
              <w:t>i skaningowym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sz w:val="20"/>
                <w:szCs w:val="20"/>
                <w:lang w:val="pl-PL"/>
              </w:rPr>
              <w:t>• wykonuje samodzielnie preparaty mikroskopowe</w:t>
            </w:r>
          </w:p>
        </w:tc>
        <w:tc>
          <w:tcPr>
            <w:tcW w:w="2233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sz w:val="20"/>
                <w:szCs w:val="20"/>
                <w:lang w:val="pl-PL"/>
              </w:rPr>
              <w:t>• na podstawie różnych zdjęć zamieszczonych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pl-PL"/>
              </w:rPr>
            </w:pPr>
            <w:r w:rsidRPr="00DB5481">
              <w:rPr>
                <w:rFonts w:cs="Calibri"/>
                <w:sz w:val="20"/>
                <w:szCs w:val="20"/>
                <w:lang w:val="pl-PL"/>
              </w:rPr>
              <w:t>w literaturze popularnonaukowej wskazuje, za pomocą jakiego mikroskopu uzyskano przedstawiony obraz i uzasadnia swój wybór</w:t>
            </w:r>
          </w:p>
        </w:tc>
      </w:tr>
      <w:tr w:rsidR="00EA714D" w:rsidTr="00EA714D">
        <w:tc>
          <w:tcPr>
            <w:tcW w:w="11589" w:type="dxa"/>
            <w:gridSpan w:val="5"/>
          </w:tcPr>
          <w:p w:rsidR="00EA714D" w:rsidRPr="00FC3C40" w:rsidRDefault="00EA714D" w:rsidP="001B3CD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b/>
                <w:sz w:val="20"/>
                <w:szCs w:val="20"/>
              </w:rPr>
              <w:t>II. Chemiczne podstawy życia</w:t>
            </w:r>
          </w:p>
        </w:tc>
      </w:tr>
      <w:tr w:rsidR="00EA714D" w:rsidRPr="00DB5481" w:rsidTr="00EA714D">
        <w:tc>
          <w:tcPr>
            <w:tcW w:w="2268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klasyfikuje związki chemiczne na organiczne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i nieorganiczne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wymienia związki budujące organizm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klasyfikuje pierwiastki na makroelementy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i mikroelementy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wymienia pierwiastki biogenne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wymienia wiązania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i oddziaływania chemiczne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wymienia funkcje wody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podaje właściwości fizykochemiczne wody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wymienia funkcje soli mineralnych</w:t>
            </w:r>
          </w:p>
        </w:tc>
        <w:tc>
          <w:tcPr>
            <w:tcW w:w="2410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omawia znaczenie wybranych makro- 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i mikroelementów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wyjaśnia pojęcie </w:t>
            </w:r>
            <w:r w:rsidRPr="00DB5481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pierwiastki biogenne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określa znaczenie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i występowanie wybranych typów wiązań i oddziaływań chemicznych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wskazuje substancje hydrofilowe i hydrofobowe oraz określa ich właściwości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omawia budowę cząsteczki wody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określa, za jakie właściwości wody odpowiadają wskazane zjawiska, np. unoszenie się lodu na powierzchni wody</w:t>
            </w:r>
          </w:p>
        </w:tc>
        <w:tc>
          <w:tcPr>
            <w:tcW w:w="2410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charakteryzuje budowę różnych typów wiązań chemicznych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charakteryzuje właściwości fizykochemiczne wody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uzasadnia znaczenie soli mineralnych dla organizmów</w:t>
            </w:r>
          </w:p>
        </w:tc>
        <w:tc>
          <w:tcPr>
            <w:tcW w:w="2268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rysuje modele różnych typów wiązań chemicznych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wykazuje związek między budową cząsteczki wody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i właściwościami a jej rolą w organizmie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przeprowadza proste doświadczenia dotyczące właściwości wody</w:t>
            </w:r>
          </w:p>
        </w:tc>
        <w:tc>
          <w:tcPr>
            <w:tcW w:w="2233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przeprowadza samodzielnie doświadczenia dotyczące zmian napięcia powierzchniowego wody oraz właściwie interpretuje wyniki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wskazuje i wyjaśnia sposób oddziaływań między cząsteczkami na funkcjonowanie organizmów</w:t>
            </w:r>
          </w:p>
        </w:tc>
      </w:tr>
      <w:tr w:rsidR="00EA714D" w:rsidTr="00EA714D">
        <w:tc>
          <w:tcPr>
            <w:tcW w:w="2268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klasyfikuje sacharydy na monosacharydy, disacharydy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i polisacharydy oraz podaje nazwy ich przedstawicieli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wymienia właściwości mono-, oligoi polisacharydów</w:t>
            </w:r>
          </w:p>
        </w:tc>
        <w:tc>
          <w:tcPr>
            <w:tcW w:w="2410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określa kryterium klasyfikacji sacharydów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wyjaśnia, w jaki sposób powstaje wiązanie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O-glikozydowe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omawia występowanie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i znaczenie wybranych mono-, oligoi polisacharydów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określa, w jaki sposób powstają formy pierścieniowe monosacharydów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wskazuje sposoby wykrywania glukozy</w:t>
            </w:r>
          </w:p>
          <w:p w:rsidR="00EA714D" w:rsidRPr="00DB5481" w:rsidRDefault="00EA714D" w:rsidP="007757D7">
            <w:pPr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i skrobi</w:t>
            </w:r>
          </w:p>
        </w:tc>
        <w:tc>
          <w:tcPr>
            <w:tcW w:w="2410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wskazuje różnice między poszczególnymi monosacharydami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charakteryzuje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i porównuje budowę wybranych polisacharydów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porównuje budowę chemiczną mono-,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oligo- i polisacharydów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planuje doświadczenie mające na celu wykrycie glukozy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planuje i przeprowadza doświadczenie pozwalające wykryć glukozę w soku</w:t>
            </w:r>
          </w:p>
          <w:p w:rsidR="00EA714D" w:rsidRPr="00FC3C40" w:rsidRDefault="00EA714D" w:rsidP="007757D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z winogron</w:t>
            </w:r>
          </w:p>
        </w:tc>
        <w:tc>
          <w:tcPr>
            <w:tcW w:w="2268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omawia powstawanie form pierścieniowych monosacharydów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ilustruje powstawanie wiązania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O-glikozydowego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zapisuje wzory wybranych węglowodanów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planuje doświadczenie mające na celu wykrycie glukozy</w:t>
            </w:r>
          </w:p>
          <w:p w:rsidR="00EA714D" w:rsidRPr="00FC3C40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materiale biologicznym</w:t>
            </w:r>
          </w:p>
        </w:tc>
        <w:tc>
          <w:tcPr>
            <w:tcW w:w="2233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planuje i przeprowadza doświadczenie pozwalające wykryć dowolny dwucukier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wyjaśnia przy pomocy samodzielnie zapisanych reakcji chemicznych właściwości redukujące glukozy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wyjaśnia, dlaczego skrobia i celuloza mają odmienne funkcje</w:t>
            </w:r>
          </w:p>
          <w:p w:rsidR="00EA714D" w:rsidRPr="00FC3C40" w:rsidRDefault="00EA714D" w:rsidP="007757D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organizmie</w:t>
            </w:r>
          </w:p>
        </w:tc>
      </w:tr>
      <w:tr w:rsidR="00EA714D" w:rsidRPr="00DB5481" w:rsidTr="00EA714D">
        <w:tc>
          <w:tcPr>
            <w:tcW w:w="2268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klasyfikuje lipidy ze względu na budowę cząsteczek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podaje podstawowe funkcje lipidów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podaje podstawowe znaczenie lipidów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wskazuje znaczenie cholesterolu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podaje nazwę odczynnika służącego do wykrywania lipidów</w:t>
            </w:r>
          </w:p>
        </w:tc>
        <w:tc>
          <w:tcPr>
            <w:tcW w:w="2410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wyjaśnia, na czym polega różnica między tłuszczami nasyconymi a tłuszczami nienasyconymi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wymienia kryteria klasyfikacji lipidów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omawia budowę trójglicerydu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omawia budowę fosfolipidów i ich rozmieszczenie w błonie komórkowej</w:t>
            </w:r>
          </w:p>
        </w:tc>
        <w:tc>
          <w:tcPr>
            <w:tcW w:w="2410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charakteryzuje budowę lipidów prostych, złożonych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i izoprenowych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wyjaśnia znaczeniecholesterolu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planuje doświadczenie, którego celem jest wykrycie lipidów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w nasionach słonecznika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wskazuje związek między obecnością wiązań podwójnych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w kwasach tłuszczowych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a właściwościami lipidów</w:t>
            </w:r>
          </w:p>
        </w:tc>
        <w:tc>
          <w:tcPr>
            <w:tcW w:w="2268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porównuje poszczególne grupy lipidów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omawia budowę fosfolipidów i ich rozmieszczenie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w błonie biologicznej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analizuje budowę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triglicerydu i fosfolipidu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i je porównuje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wyjaśnia znaczenie karotenoidów dla roślin</w:t>
            </w:r>
          </w:p>
        </w:tc>
        <w:tc>
          <w:tcPr>
            <w:tcW w:w="2233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wyjaśnia związek między budową poszczególnych lipidów a funkcjami, jakie pełnią w organizmach</w:t>
            </w:r>
          </w:p>
        </w:tc>
      </w:tr>
      <w:tr w:rsidR="00EA714D" w:rsidRPr="00DB5481" w:rsidTr="00EA714D">
        <w:tc>
          <w:tcPr>
            <w:tcW w:w="2268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wymienia różne rodzaje aminokwasów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przedstawia budowę aminokwasów białkowych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podaje nazwę wiązania między aminokwasami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wymienia poziomy organizacji białek – strukturę przestrzenną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podaje nazwy grup białek ze względu na pełnione funkcje, liczbę aminokwasów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w łańcuchu, strukturę oraz obecność elementów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nieaminokwasowych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wymienia przykładowe białka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i ich funkcje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omawia budowę białek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wymienia podstawowe właściwości białek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• wyjaśnia pojęcia: </w:t>
            </w:r>
            <w:r w:rsidRPr="00DB5481">
              <w:rPr>
                <w:rFonts w:ascii="Calibri Light" w:hAnsi="Calibri Light" w:cs="Calibri Light"/>
                <w:i/>
                <w:iCs/>
                <w:sz w:val="20"/>
                <w:szCs w:val="20"/>
                <w:lang w:val="pl-PL"/>
              </w:rPr>
              <w:t>koagulacja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i </w:t>
            </w:r>
            <w:r w:rsidRPr="00DB5481">
              <w:rPr>
                <w:rFonts w:ascii="Calibri Light" w:hAnsi="Calibri Light" w:cs="Calibri Light"/>
                <w:i/>
                <w:iCs/>
                <w:sz w:val="20"/>
                <w:szCs w:val="20"/>
                <w:lang w:val="pl-PL"/>
              </w:rPr>
              <w:t>denaturacja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wymienia czynniki wywołujące denaturację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opisuje doświadczenie wpływu jednego z czynników fizykochemicznych na białko</w:t>
            </w:r>
          </w:p>
        </w:tc>
        <w:tc>
          <w:tcPr>
            <w:tcW w:w="2410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podaje kryteria klasyfikacji białek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wskazuje wiązanie peptydowe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wyjaśnia, na czym polega i w jakich warunkach zachodzą koagulacja i denaturacja białek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podaje wpływ wybranych czynników fizykochemicznych na białka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charakteryzuje struktury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I, II-, III- i IV-rzędową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zapisuje wzór ogólny aminokwasów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klasyfikuje białka ze względu na funkcje pełnione w organizmie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opisuje reakcje biuretową</w:t>
            </w:r>
          </w:p>
          <w:p w:rsidR="00EA714D" w:rsidRPr="00DB5481" w:rsidRDefault="00EA714D" w:rsidP="007757D7">
            <w:pPr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i ksantoproteinową</w:t>
            </w:r>
          </w:p>
        </w:tc>
        <w:tc>
          <w:tcPr>
            <w:tcW w:w="2410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charakteryzuje grupy białek ze względu na pełnione funkcje, liczbę aminokwasów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w łańcuchu i strukturę oraz obecność elementów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nieaminokwasowych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zapisuje reakcję powstawania dipeptydu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wyjaśnia znaczenie struktur I-, II-, IIIi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IV-rzędowej białek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wyjaśnia znaczenie oddziaływań w strukturach III i IV-rzędowej białka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charakteryzuje białka proste i złożone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wyjaśnia, na czym polega reakcja biuretowa i reakcja ksantoproteinowa</w:t>
            </w:r>
          </w:p>
        </w:tc>
        <w:tc>
          <w:tcPr>
            <w:tcW w:w="2268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porównuje białka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fibrylarne i globularne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porównuje proces koagulacji i denaturacji białek oraz wskazuje ich znaczenie dla organizmów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planuje doświadczenie mające na celu wykrycie wiązań peptydowych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przeprowadza doświadczenie dotyczące wpływu różnych czynników fizykochemicznych na białko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wyjaśnia, czym różnią się reakcje ksantoproteinowa</w:t>
            </w:r>
          </w:p>
          <w:p w:rsidR="00EA714D" w:rsidRPr="00FC3C40" w:rsidRDefault="00EA714D" w:rsidP="007757D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biuretowa</w:t>
            </w:r>
          </w:p>
        </w:tc>
        <w:tc>
          <w:tcPr>
            <w:tcW w:w="2233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zapisuje sekwencję aminokwasów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w tripeptydzie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wykazuje związek budowy białek z ich funkcjami w organizmie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przeprowadza doświadczenie wpływu różnych substancji na właściwości białek</w:t>
            </w:r>
          </w:p>
        </w:tc>
      </w:tr>
      <w:tr w:rsidR="00EA714D" w:rsidTr="00EA714D">
        <w:tc>
          <w:tcPr>
            <w:tcW w:w="2268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charakteryzuje budowę pojedynczego nukleotydu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DNA i RNA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przedstawia rolę DNA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wymienia wiązania występujące w DNA i RNA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wymienia rodzaje RNA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i określa ich rolę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określa lokalizację DNA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w komórkach eukariotycznych</w:t>
            </w:r>
          </w:p>
          <w:p w:rsidR="00EA714D" w:rsidRPr="00FC3C40" w:rsidRDefault="00EA714D" w:rsidP="007757D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prokariotycznych</w:t>
            </w:r>
          </w:p>
        </w:tc>
        <w:tc>
          <w:tcPr>
            <w:tcW w:w="2410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wyjaśnia, na czym polega komplementarność zasad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przedstawia rodzaje nukleotydów i ich rolę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wymienia dinukleotydy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i ich rolę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wymienia i wskazuje wiązania w cząsteczce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DNA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• wyjaśnia pojęcie </w:t>
            </w:r>
            <w:r w:rsidRPr="00DB5481">
              <w:rPr>
                <w:rFonts w:ascii="Calibri Light" w:hAnsi="Calibri Light" w:cs="Calibri Light"/>
                <w:i/>
                <w:iCs/>
                <w:sz w:val="20"/>
                <w:szCs w:val="20"/>
                <w:lang w:val="pl-PL"/>
              </w:rPr>
              <w:t>podwójna helisa</w:t>
            </w:r>
          </w:p>
        </w:tc>
        <w:tc>
          <w:tcPr>
            <w:tcW w:w="2410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charakteryzuje budowę chemiczną i budowę przestrzenną cząsteczek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DNA i RNA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porównuje budowę i rolę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DNA z budową i rolą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RNA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przedstawia proces replikacji DNA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rysuje schemat budowy nukleotydów DNA i RNA</w:t>
            </w:r>
          </w:p>
        </w:tc>
        <w:tc>
          <w:tcPr>
            <w:tcW w:w="2268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rozróżnia zasady azotowe na podstawie wzorów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oblicza procentową zawartość zasad azotowych w DNA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wykazuje związek replikacji z podziałem komórki</w:t>
            </w:r>
          </w:p>
        </w:tc>
        <w:tc>
          <w:tcPr>
            <w:tcW w:w="2233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wyjaśnia związek sekwencji DNA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z pierwszorzędową strukturą białek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• rozwiązuje zadania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hAnsi="Calibri Light" w:cs="Calibri Light"/>
                <w:sz w:val="20"/>
                <w:szCs w:val="20"/>
                <w:lang w:val="pl-PL"/>
              </w:rPr>
              <w:t>o wyższym stopniu trudności dotyczące zawartości zasad azotowych w cząsteczce</w:t>
            </w:r>
          </w:p>
          <w:p w:rsidR="00EA714D" w:rsidRPr="00FC3C40" w:rsidRDefault="00EA714D" w:rsidP="007757D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</w:t>
            </w:r>
          </w:p>
        </w:tc>
      </w:tr>
      <w:tr w:rsidR="00EA714D" w:rsidRPr="00DB5481" w:rsidTr="00EA714D">
        <w:tc>
          <w:tcPr>
            <w:tcW w:w="11589" w:type="dxa"/>
            <w:gridSpan w:val="5"/>
          </w:tcPr>
          <w:p w:rsidR="00EA714D" w:rsidRPr="00DB5481" w:rsidRDefault="00EA714D" w:rsidP="001B3CD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DB5481">
              <w:rPr>
                <w:rFonts w:ascii="Calibri Light" w:eastAsia="HelveticaNeueLTPro-Bd" w:hAnsi="Calibri Light" w:cs="Calibri Light"/>
                <w:b/>
                <w:sz w:val="20"/>
                <w:szCs w:val="20"/>
                <w:lang w:val="pl-PL"/>
              </w:rPr>
              <w:t>III. Komorka – podstawowa jednostka życia</w:t>
            </w:r>
          </w:p>
        </w:tc>
      </w:tr>
      <w:tr w:rsidR="00EA714D" w:rsidRPr="00DB5481" w:rsidTr="00EA714D">
        <w:tc>
          <w:tcPr>
            <w:tcW w:w="2268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wyjaśnia pojęcia: </w:t>
            </w:r>
            <w:r w:rsidRPr="00DB5481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komórka, organizm jednokomórkowy, organizmy wielokomórkowe, organizmy tkankowe, formy kolonijne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wymienia przykłady komórek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prokariotycznych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i eukariotycznych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wskazuje na rysunku i podaje nazwy struktur komórki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prokariotycznej i komórki eukariotycznej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rozróżnia komórki: zwierzęcą, roślinną, grzybową</w:t>
            </w:r>
          </w:p>
          <w:p w:rsidR="00EA714D" w:rsidRPr="00B8351D" w:rsidRDefault="00EA714D" w:rsidP="007757D7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prokariotyczną</w:t>
            </w:r>
          </w:p>
        </w:tc>
        <w:tc>
          <w:tcPr>
            <w:tcW w:w="2410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wyjaśnia zależność między wymiarami komórki a jej powierzchnią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i objętością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rysuje wybraną komórkę eukariotyczną na podstawie obserwacji mikroskopowej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podaje funkcje różnych komórek w zależności od miejsca występowania</w:t>
            </w:r>
          </w:p>
        </w:tc>
        <w:tc>
          <w:tcPr>
            <w:tcW w:w="2410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klasyfikuje komórki ze względu na występowanie jądra komórkowego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charakteryzuje funkcje struktur komórki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prokariotycznej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porównuje komórkę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prokariotyczną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z komórką eukariotyczną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wskazuje cechy wspólne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i różnice między komórkami eukariotycznymi</w:t>
            </w:r>
          </w:p>
        </w:tc>
        <w:tc>
          <w:tcPr>
            <w:tcW w:w="2268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wymienia przykłady największych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i najmniejszych komórek roślinnych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i zwierzęcych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analizuje znaczenie wielkości i kształtu komórki w transporcie substancji do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i z komórki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wykonuje samodzielnie nietrwały preparat mikroskopowy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przedstawia błony wewnątrzkomórkowe jako zintegrowany system strukturalno-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-funkcjonalny oraz określa jego rolę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w kompartmentacji komórki</w:t>
            </w:r>
          </w:p>
        </w:tc>
        <w:tc>
          <w:tcPr>
            <w:tcW w:w="2233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wyjaśnia, dlaczego komórki mają niewielkie rozmiary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argumentuje i wyjaśnia przyczyny różnic między komórkami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wykazuje związek funkcji organelli z ich budową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wykazuje i omawia związek budowy komórki z pełnioną przez nią funkcją</w:t>
            </w:r>
          </w:p>
        </w:tc>
      </w:tr>
      <w:tr w:rsidR="00EA714D" w:rsidRPr="00DB5481" w:rsidTr="00EA714D">
        <w:tc>
          <w:tcPr>
            <w:tcW w:w="2268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wymienia i wskazuje składniki błon biologicznych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wymienia właściwości błon biologicznych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wymienia podstawowe funkcje błon biologicznych</w:t>
            </w:r>
          </w:p>
        </w:tc>
        <w:tc>
          <w:tcPr>
            <w:tcW w:w="2410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omawia model budowy błony biologicznej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wymienia funkcje białek błonowych</w:t>
            </w:r>
          </w:p>
        </w:tc>
        <w:tc>
          <w:tcPr>
            <w:tcW w:w="2410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charakteryzuje białka błonowe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omawia budowę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i właściwości lipidów występujących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w błonach biologicznych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wyjaśnia selektywny charakter błon biologicznych</w:t>
            </w:r>
          </w:p>
        </w:tc>
        <w:tc>
          <w:tcPr>
            <w:tcW w:w="2268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analizuje rozmieszczenie białek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i lipidów w błonach biologicznych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wyjaśnia właściwości błon biologicznych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wykazuje związek budowy błony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z pełnionymi przez nią funkcjami</w:t>
            </w:r>
          </w:p>
        </w:tc>
        <w:tc>
          <w:tcPr>
            <w:tcW w:w="2233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wyjaśnia związek właściwości białek błonowych z budową komórki</w:t>
            </w:r>
          </w:p>
        </w:tc>
      </w:tr>
      <w:tr w:rsidR="00EA714D" w:rsidRPr="00DB5481" w:rsidTr="00EA714D">
        <w:tc>
          <w:tcPr>
            <w:tcW w:w="2268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wymienia rodzaje transportu przez błony (dyfuzja prosta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i dyfuzja wspomagana, transport aktywny, endocytoza i egzocytoza)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wyjaśnia pojęcia: </w:t>
            </w:r>
            <w:r w:rsidRPr="00DB5481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osmoza, turgor, plazmoliza, deplazmoliza</w:t>
            </w:r>
          </w:p>
        </w:tc>
        <w:tc>
          <w:tcPr>
            <w:tcW w:w="2410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wyjaśnia różnicę między transportem biernym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a transportem czynnym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rozróżnia endocytozę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i egzocytozę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odróżnia substancje osmotycznie czynne od substancji osmotycznie biernych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charakteryzuje białka błonowe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analizuje schematy transportu substancji przez błony</w:t>
            </w:r>
          </w:p>
        </w:tc>
        <w:tc>
          <w:tcPr>
            <w:tcW w:w="2410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charakteryzuje różne rodzaje transportu przez błony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wyjaśnia rolę błony komórkowej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porównuje zjawiska osmozy i dyfuzji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przedstawia skutki umieszczenia komórki roślinnej oraz komórki zwierzęcej w roztworach: hipotonicznym, izotonicznym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i hipertonicznym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wykazuje związek między budową błon</w:t>
            </w:r>
          </w:p>
          <w:p w:rsidR="00EA714D" w:rsidRPr="00B8351D" w:rsidRDefault="00EA714D" w:rsidP="007757D7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jej funkcjami</w:t>
            </w:r>
          </w:p>
        </w:tc>
        <w:tc>
          <w:tcPr>
            <w:tcW w:w="2268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planuje doświadczenie mające na celu obserwację plazmolizy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i deplazmolizy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w komórkach roślinnych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wyjaśnia różnice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w sposobie działania białek kanałowych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i nośnikowych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na wybranych przykładach wyjaśnia różnice między endocytozą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a egzocytozą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wyjaśnia, dlaczego błona biologiczna jest selektywnie przepuszczalna</w:t>
            </w:r>
          </w:p>
        </w:tc>
        <w:tc>
          <w:tcPr>
            <w:tcW w:w="2233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planuje doświadczenie dotyczące transportu różnych substancji przez błony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wyjaśnia, w jaki sposób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w kosmetologii i farmacji wykorzystuje się właściwości błon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planuje doświadczenie mające na celu udowodnienie selektywnej przepuszczalności błony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wyjaśnia, dlaczego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w przypadku odwodnienia podaje się pacjentom dożylnie roztwór soli fizjologicznej, a nie wodę</w:t>
            </w:r>
          </w:p>
        </w:tc>
      </w:tr>
      <w:tr w:rsidR="00EA714D" w:rsidTr="00EA714D">
        <w:tc>
          <w:tcPr>
            <w:tcW w:w="2268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wyjaśnia pojęcia: </w:t>
            </w:r>
            <w:r w:rsidRPr="00DB5481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chromatyna, nukleosom,</w:t>
            </w: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DB5481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chromosom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określa budowę jądra komórkowego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wymienia funkcje jądra komórkowego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podaje składniki cytozolu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podaje funkcje cytozolu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wymienia elementy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cytoszkieletu i ich funkcje</w:t>
            </w:r>
          </w:p>
          <w:p w:rsidR="00EA714D" w:rsidRPr="00DB5481" w:rsidRDefault="00EA714D" w:rsidP="007757D7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podaje funkcje rzęsek i wici</w:t>
            </w:r>
          </w:p>
        </w:tc>
        <w:tc>
          <w:tcPr>
            <w:tcW w:w="2410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identyfikuje elementy budowy jądra komórkowego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określa skład chemiczny chromatyny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wyjaśnia znaczenie jąderka i otoczki jądrowej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wymienia i identyfikuje kolejne etapy upakowania DNA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w jądrze komórkowym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rysuje chromosom metafazowy</w:t>
            </w:r>
          </w:p>
        </w:tc>
        <w:tc>
          <w:tcPr>
            <w:tcW w:w="2410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charakteryzuje elementy jądra komórkowego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charakteryzuje budowę chromosomu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porównuje elementy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cytoszkieletu pod względem budowy, funkcji i rozmieszczenia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wyjaśnia, w jaki sposób odbywa się ruch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cytozolu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wskazuje różnice między elementami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cytoszkieletu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wyjaśnia znaczenie upakowania chromatyny</w:t>
            </w:r>
          </w:p>
          <w:p w:rsidR="00EA714D" w:rsidRPr="00DB5481" w:rsidRDefault="00EA714D" w:rsidP="007757D7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w chromosomie</w:t>
            </w:r>
          </w:p>
        </w:tc>
        <w:tc>
          <w:tcPr>
            <w:tcW w:w="2268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dowodzi, że komórki eukariotyczne zawierają różną liczbę jąder komórkowych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ilustruje plan budowy wici i rzęski oraz podaje różnice między nimi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dokonuje obserwacji ruchów cytozolu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w komórkach moczarki kanadyjskiej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uzasadnia różnice między rzęską a wicią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wyjaśnia związek budowy z funkcją składników</w:t>
            </w:r>
          </w:p>
          <w:p w:rsidR="00EA714D" w:rsidRPr="00B8351D" w:rsidRDefault="00EA714D" w:rsidP="007757D7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cytoszkieletu</w:t>
            </w:r>
          </w:p>
        </w:tc>
        <w:tc>
          <w:tcPr>
            <w:tcW w:w="2233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uzasadnia znaczenie upakowania DNA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w jądrze komórkowym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planuje i przeprowadza doświadczenie badające ruchy cytozolu</w:t>
            </w:r>
          </w:p>
          <w:p w:rsidR="00EA714D" w:rsidRPr="00B8351D" w:rsidRDefault="00EA714D" w:rsidP="007757D7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komórkach roślinnych</w:t>
            </w:r>
          </w:p>
        </w:tc>
      </w:tr>
      <w:tr w:rsidR="00EA714D" w:rsidRPr="00DB5481" w:rsidTr="00EA714D">
        <w:tc>
          <w:tcPr>
            <w:tcW w:w="2268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wymienia organelle komórki eukariotycznej otoczone dwiema błonami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opisuje budowę mitochondriów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podaje funkcje mitochondriów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wymienia funkcje plastydów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wymienia rodzaje plastydów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dokonuje obserwacji mikroskopowych plastydów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przedstawia założenia teorii</w:t>
            </w:r>
          </w:p>
          <w:p w:rsidR="00EA714D" w:rsidRPr="00B8351D" w:rsidRDefault="00EA714D" w:rsidP="007757D7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endosymbiozy</w:t>
            </w:r>
          </w:p>
        </w:tc>
        <w:tc>
          <w:tcPr>
            <w:tcW w:w="2410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charakteryzuje budowę mitochondriów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klasyfikuje typy plastydów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charakteryzuje budowę chloroplastu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wymienia argumenty potwierdzające słuszność teorii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endosymbiozy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uzasadnia rolę mitochondriów jako centrów energetycznych</w:t>
            </w:r>
          </w:p>
        </w:tc>
        <w:tc>
          <w:tcPr>
            <w:tcW w:w="2410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wyjaśnia, od czego zależą liczba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i rozmieszczenie mitochondriów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w komórce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porównuje typy plastydów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wyjaśnia, dlaczego mitochondria i plastydy nazywa się organellami półautonomicznymi</w:t>
            </w:r>
          </w:p>
        </w:tc>
        <w:tc>
          <w:tcPr>
            <w:tcW w:w="2268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przedstawia sposoby powstawania plastydów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i możliwości przekształcania różnych rodzajów plastydów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rozpoznaje typy plastydów na podstawie obserwacji mikroskopowej</w:t>
            </w:r>
          </w:p>
        </w:tc>
        <w:tc>
          <w:tcPr>
            <w:tcW w:w="2233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określa zależność między aktywnością metaboliczną komórki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a ilością i budową mitochondriów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przedstawia argumenty przemawiające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za endosymbiotycznym pochodzeniem mitochondriów</w:t>
            </w:r>
          </w:p>
          <w:p w:rsidR="00EA714D" w:rsidRPr="00DB5481" w:rsidRDefault="00EA714D" w:rsidP="007757D7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i plastydów</w:t>
            </w:r>
          </w:p>
        </w:tc>
      </w:tr>
      <w:tr w:rsidR="00EA714D" w:rsidRPr="00DB5481" w:rsidTr="00EA714D">
        <w:tc>
          <w:tcPr>
            <w:tcW w:w="2268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wymienia komórki zawierające wakuolę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wymienia funkcje wakuoli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charakteryzuje budowę i rolę siateczki śródplazmatycznej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charakteryzuje budowę i rolę rybosomów, aparatu</w:t>
            </w:r>
          </w:p>
          <w:p w:rsidR="00EA714D" w:rsidRPr="00B8351D" w:rsidRDefault="00EA714D" w:rsidP="007757D7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Golgiego i lizosomów</w:t>
            </w:r>
          </w:p>
        </w:tc>
        <w:tc>
          <w:tcPr>
            <w:tcW w:w="2410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porównuje siateczkę śródplazmatyczną szorstką z siateczką śródplazmatyczną gładką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omawia budowę wakuoli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identyfikuje na podstawie obserwacji mikroskopowej kryształy szczawianu wapnia</w:t>
            </w:r>
          </w:p>
          <w:p w:rsidR="00EA714D" w:rsidRPr="00B8351D" w:rsidRDefault="00EA714D" w:rsidP="007757D7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wakuolach roślinnych</w:t>
            </w:r>
          </w:p>
        </w:tc>
        <w:tc>
          <w:tcPr>
            <w:tcW w:w="2410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wyjaśnia różnice między wodniczkami u protistów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omawia rolę składników wakuoli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wyjaśnia rolę tonoplastu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procesach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osmotycznych</w:t>
            </w:r>
          </w:p>
        </w:tc>
        <w:tc>
          <w:tcPr>
            <w:tcW w:w="2268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wyjaśnia rolę substancji osmotycznie czynnych zawartych w wakuoli roślinnej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omawia funkcjonalne powiązanie między rybosomami, siateczką śródplazmatyczną, aparatem Golgiego</w:t>
            </w:r>
          </w:p>
          <w:p w:rsidR="00EA714D" w:rsidRPr="00B8351D" w:rsidRDefault="00EA714D" w:rsidP="007757D7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błoną komórkową</w:t>
            </w:r>
          </w:p>
        </w:tc>
        <w:tc>
          <w:tcPr>
            <w:tcW w:w="2233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wyjaśnia rolę przedziałów komórkowych w syntezie różnych substancji, np. hormonów</w:t>
            </w:r>
          </w:p>
        </w:tc>
      </w:tr>
      <w:tr w:rsidR="00EA714D" w:rsidRPr="00DB5481" w:rsidTr="00EA714D">
        <w:tc>
          <w:tcPr>
            <w:tcW w:w="2268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wymienia komórki zawierające ścianę komórkową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wymienia funkcje ściany komórkowej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przedstawia budowę ściany komórkowej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wymienia związki modyfikujące wtórną ścianę komórkową roślin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podaje nazwy połączeń międzykomórkowych</w:t>
            </w:r>
          </w:p>
          <w:p w:rsidR="00EA714D" w:rsidRPr="00DB5481" w:rsidRDefault="00EA714D" w:rsidP="007757D7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w komórkach roślinnych</w:t>
            </w:r>
          </w:p>
        </w:tc>
        <w:tc>
          <w:tcPr>
            <w:tcW w:w="2410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charakteryzuje budowę ściany komórkowej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wyjaśnia funkcje ściany komórkowej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wskazuje różnice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w budowie pierwotnej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i wtórnej ściany komórkowej roślin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obserwuje pod mikroskopem ścianę komórkową</w:t>
            </w:r>
          </w:p>
        </w:tc>
        <w:tc>
          <w:tcPr>
            <w:tcW w:w="2410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wyjaśnia, na czym polegają modyfikacje wtórnej ściany komórkowej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przedstawia związek budowy ściany z jej funkcją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tworzy mapę mentalną dotyczącą budowy i roli ściany komórkowej</w:t>
            </w:r>
          </w:p>
        </w:tc>
        <w:tc>
          <w:tcPr>
            <w:tcW w:w="2268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wykazuje różnice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w budowie ściany komórkowej pierwotnej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i ściany komórkowej wtórnej u roślin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wykazuje związek budowy ściany komórkowej z pełnioną przez nią funkcją</w:t>
            </w:r>
          </w:p>
        </w:tc>
        <w:tc>
          <w:tcPr>
            <w:tcW w:w="2233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wyjaśnia, w jaki sposób substancje modyfikujące wtórną ścianę komórkową zmieniają jej właściwości</w:t>
            </w:r>
          </w:p>
        </w:tc>
      </w:tr>
      <w:tr w:rsidR="00EA714D" w:rsidRPr="00DB5481" w:rsidTr="00EA714D">
        <w:tc>
          <w:tcPr>
            <w:tcW w:w="2268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przedstawia etapy cyklu komórkowego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rozpoznaje etapy mitozy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identyfikuje chromosomy płci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i autosomy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identyfikuje chromosomy homologiczne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wyjaśnia różnice między komórką haploidalną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a komórką diploidalną</w:t>
            </w:r>
          </w:p>
          <w:p w:rsidR="00EA714D" w:rsidRPr="00B8351D" w:rsidRDefault="00EA714D" w:rsidP="007757D7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apoptoza</w:t>
            </w:r>
          </w:p>
        </w:tc>
        <w:tc>
          <w:tcPr>
            <w:tcW w:w="2410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wyjaśnia pojęcia: </w:t>
            </w:r>
            <w:r w:rsidRPr="00DB5481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kariokineza</w:t>
            </w: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, </w:t>
            </w:r>
            <w:r w:rsidRPr="00DB5481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cytokineza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charakteryzuje poszczególne etapy mitozy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wyjaśnia rolę interfazy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w cyklu życiowym komórki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wymienia skutki zaburzeń cyklu komórkowego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wymienia czynniki wywołujące transformację nowotworową</w:t>
            </w:r>
          </w:p>
        </w:tc>
        <w:tc>
          <w:tcPr>
            <w:tcW w:w="2410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analizuje schemat przedstawiający ilość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DNA i chromosomów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w poszczególnych etapach cyklu komórkowego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charakteryzuje poszczególne etapy interfazy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określa znaczenie wrzeciona kariokinetycznego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wyjaśnia, na czym polega programowana śmierć komórki</w:t>
            </w:r>
          </w:p>
        </w:tc>
        <w:tc>
          <w:tcPr>
            <w:tcW w:w="2268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wyjaśnia i porównuje przebieg cytokinezy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w różnych typach komórek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charakteryzuje sposób formowania wrzeciona kariokinetycznego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w komórkach roślinnej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i zwierzęcej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wskazuje sytuacje,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w których apoptoza komórek jest konieczna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wskazuje różnice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w przebiegu cytokinezy komórek roślinnych</w:t>
            </w:r>
          </w:p>
          <w:p w:rsidR="00EA714D" w:rsidRPr="00B8351D" w:rsidRDefault="00EA714D" w:rsidP="007757D7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zwierzęcych</w:t>
            </w:r>
          </w:p>
        </w:tc>
        <w:tc>
          <w:tcPr>
            <w:tcW w:w="2233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wyjaśnia, w jaki sposób cykl komórkowy jest kontrolowany w komórce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wyjaśnia skutki mechanizmu transformacji nowotworowej dla organizmu człowieka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argumentuje, że proces apoptozy jest ważny dla prawidłowego funkcjonowania organizmu</w:t>
            </w:r>
          </w:p>
        </w:tc>
      </w:tr>
      <w:tr w:rsidR="00EA714D" w:rsidRPr="00DB5481" w:rsidTr="00EA714D">
        <w:tc>
          <w:tcPr>
            <w:tcW w:w="2268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przedstawia etapy mejozy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przedstawia znaczenie mejozy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zjawisko</w:t>
            </w:r>
          </w:p>
          <w:p w:rsidR="00EA714D" w:rsidRPr="00B8351D" w:rsidRDefault="00EA714D" w:rsidP="007757D7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crossing-over</w:t>
            </w:r>
          </w:p>
        </w:tc>
        <w:tc>
          <w:tcPr>
            <w:tcW w:w="2410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charakteryzuje przebieg mejozy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charakteryzuje przebieg procesu </w:t>
            </w:r>
            <w:r w:rsidRPr="00DB5481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crossing-over</w:t>
            </w:r>
          </w:p>
        </w:tc>
        <w:tc>
          <w:tcPr>
            <w:tcW w:w="2410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wyjaśnia znaczenie procesu </w:t>
            </w:r>
            <w:r w:rsidRPr="00DB5481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crossing-over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wyjaśnia zmiany zawartości DNA podczas zapłodnienia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porównuje przebieg mitozy i mejozy</w:t>
            </w:r>
          </w:p>
        </w:tc>
        <w:tc>
          <w:tcPr>
            <w:tcW w:w="2268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wyjaśnia zmiany zawartości DNA podczas mejozy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</w:p>
        </w:tc>
        <w:tc>
          <w:tcPr>
            <w:tcW w:w="2233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argumentuje konieczność zmian zawartości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DNA podczas mejozy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wyjaśnia związek rozmnażania płciowego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z zachodzeniem procesu mejozy</w:t>
            </w:r>
          </w:p>
        </w:tc>
      </w:tr>
      <w:tr w:rsidR="00EA714D" w:rsidTr="00EA714D">
        <w:tc>
          <w:tcPr>
            <w:tcW w:w="11589" w:type="dxa"/>
            <w:gridSpan w:val="5"/>
          </w:tcPr>
          <w:p w:rsidR="00EA714D" w:rsidRDefault="00EA714D" w:rsidP="001B3C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IV. Metabolizm</w:t>
            </w:r>
          </w:p>
        </w:tc>
      </w:tr>
      <w:tr w:rsidR="00EA714D" w:rsidRPr="00DB5481" w:rsidTr="00EA714D">
        <w:tc>
          <w:tcPr>
            <w:tcW w:w="2268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wyjaśnia pojęcia: </w:t>
            </w:r>
            <w:r w:rsidRPr="00DB5481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metabolizm, szlak</w:t>
            </w: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DB5481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 xml:space="preserve">metaboliczny </w:t>
            </w: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i </w:t>
            </w:r>
            <w:r w:rsidRPr="00DB5481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cykl</w:t>
            </w: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DB5481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metaboliczny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charakteryzuje podstawowe kierunki przemian metabolicznych (anabolizm, katabolizm)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wymienia nośniki energii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w komórce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wymienia rodzaje fosforylacji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przedstawia budowę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i podstawową funkcję ATP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przedstawia istotę reakcji utleniania i redukcji</w:t>
            </w:r>
          </w:p>
        </w:tc>
        <w:tc>
          <w:tcPr>
            <w:tcW w:w="2410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podaje poziom energetyczny substratów i produktów reakcji endoergicznych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i egzoergicznych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wymienia cechy ATP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przedstawia sumaryczny zapis procesu fosforylacji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wymienia nośniki elektronów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wyjaśnia na przykładach pojęcia: </w:t>
            </w:r>
            <w:r w:rsidRPr="00DB5481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szlak</w:t>
            </w: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DB5481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 xml:space="preserve">metaboliczny </w:t>
            </w: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i </w:t>
            </w:r>
            <w:r w:rsidRPr="00DB5481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cykl</w:t>
            </w: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DB5481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metaboliczny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wskazuje postaci utlenione i zredukowane przenośników elektronów na schematach</w:t>
            </w:r>
          </w:p>
        </w:tc>
        <w:tc>
          <w:tcPr>
            <w:tcW w:w="2410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charakteryzuje budowę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ATP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omawia przebieg fosforylacji substratowej,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fotosyntetycznej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i oksydacyjnej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porównuje istotę procesów anabolicznych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i katabolicznych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wymienia inne niż ATP nośniki energii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przedstawia znaczenie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NAD+, FAD, NADP+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w procesach utleniania</w:t>
            </w:r>
          </w:p>
          <w:p w:rsidR="00EA714D" w:rsidRPr="00DB5481" w:rsidRDefault="00EA714D" w:rsidP="007757D7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i redukcji</w:t>
            </w:r>
          </w:p>
        </w:tc>
        <w:tc>
          <w:tcPr>
            <w:tcW w:w="2268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porównuje rodzaje fosforylacji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analizuje przebieg reakcji redoks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z udziałem NADP+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opisuje mechanizmy fosforylacji ADP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(substratowej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i chemiosmozy)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charakteryzuje typowe reakcje utleniania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i redukcji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wykazuje związek budowy ATP z jego rolą biologiczną</w:t>
            </w:r>
          </w:p>
        </w:tc>
        <w:tc>
          <w:tcPr>
            <w:tcW w:w="2233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wykazuje, że procesy anaboliczne 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i kataboliczne są ze sobą powiązane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wyjaśnia, w jaki sposób ATP sprzęga metabolizm</w:t>
            </w:r>
          </w:p>
        </w:tc>
      </w:tr>
      <w:tr w:rsidR="00EA714D" w:rsidTr="00EA714D">
        <w:tc>
          <w:tcPr>
            <w:tcW w:w="2268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 xml:space="preserve">• wyjaśnia pojęcia: </w:t>
            </w:r>
            <w:r w:rsidRPr="00DB5481">
              <w:rPr>
                <w:rFonts w:ascii="Calibri" w:hAnsi="Calibri" w:cs="Calibri"/>
                <w:i/>
                <w:iCs/>
                <w:sz w:val="20"/>
                <w:szCs w:val="20"/>
                <w:lang w:val="pl-PL"/>
              </w:rPr>
              <w:t>enzym, katalizator, energia aktywacji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przedstawia budowę enzymów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wyjaśnia rolę enzymów</w:t>
            </w:r>
          </w:p>
          <w:p w:rsidR="00EA714D" w:rsidRPr="00B8351D" w:rsidRDefault="00EA714D" w:rsidP="007757D7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komórce</w:t>
            </w:r>
          </w:p>
        </w:tc>
        <w:tc>
          <w:tcPr>
            <w:tcW w:w="2410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wyjaśnia mechanizm działania enzymów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zapisuje równanie reakcji enzymatycznej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przedstawia, na czym polega swoistość substratowa enzymu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właściwości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</w:tc>
        <w:tc>
          <w:tcPr>
            <w:tcW w:w="2410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omawia budowę enzymów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wyjaśnia mechanizm tworzenia kompleksu enzym–substrat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podstawowe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właściwości enzymów</w:t>
            </w:r>
          </w:p>
        </w:tc>
        <w:tc>
          <w:tcPr>
            <w:tcW w:w="2268" w:type="dxa"/>
          </w:tcPr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porównuje modele powstawania kompleksu enzym–substrat</w:t>
            </w:r>
          </w:p>
          <w:p w:rsidR="00EA714D" w:rsidRPr="00DB5481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• omawia zasady nazewnictwa</w:t>
            </w:r>
          </w:p>
          <w:p w:rsidR="00EA714D" w:rsidRPr="00DB5481" w:rsidRDefault="00EA714D" w:rsidP="007757D7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DB5481">
              <w:rPr>
                <w:rFonts w:ascii="Calibri" w:hAnsi="Calibri" w:cs="Calibri"/>
                <w:sz w:val="20"/>
                <w:szCs w:val="20"/>
                <w:lang w:val="pl-PL"/>
              </w:rPr>
              <w:t>i klasyfikacji enzymów</w:t>
            </w:r>
          </w:p>
        </w:tc>
        <w:tc>
          <w:tcPr>
            <w:tcW w:w="2233" w:type="dxa"/>
          </w:tcPr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katalizy enzymatycznej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 nietypowym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przykładzie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wyjaśnia, czym jest swoistość substratowa enzymu i z czego ona w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ynika</w:t>
            </w:r>
          </w:p>
        </w:tc>
      </w:tr>
      <w:tr w:rsidR="00EA714D" w:rsidTr="00EA714D">
        <w:tc>
          <w:tcPr>
            <w:tcW w:w="2268" w:type="dxa"/>
          </w:tcPr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podstawowe czynniki wpływające na szybkość reakcji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enzymatycznych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stała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Michaelisa, inhibitor,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aktywator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stawia sposoby regulacji aktywności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rodzaje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inhibitorów i ich rolę</w:t>
            </w:r>
          </w:p>
        </w:tc>
        <w:tc>
          <w:tcPr>
            <w:tcW w:w="2410" w:type="dxa"/>
          </w:tcPr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sposoby regulacji aktywności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sprzężenie zwrotne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ujemne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wskazuje,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 czym ono polega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powinowactwo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 do substra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 podstawie wartości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KM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przebieg doświadczenia dotyczącego wpływu pH na aktywność enzymu trawiennego,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np. pepsyny</w:t>
            </w:r>
          </w:p>
        </w:tc>
        <w:tc>
          <w:tcPr>
            <w:tcW w:w="2410" w:type="dxa"/>
          </w:tcPr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w jaki sposób na szybkość reakcji enzymatycznych wpływają: stężenie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substratu, temperatura,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pH, stężenie soli, stężenie enzymu,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aktywatory i inhibitory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inhibicji kompetycyjnej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niekompetycyjnej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sposoby regulacji przebiegu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szlaków metabolicznych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sprzężenia zwrotnego ujemnego jako sposobu regulacji przebiegu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szlaków metabolicznych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interpretuje wyniki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z doświadczenia wpływu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pH (lub innego czynnika) na działanie enzymów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trawiennych</w:t>
            </w:r>
          </w:p>
        </w:tc>
        <w:tc>
          <w:tcPr>
            <w:tcW w:w="2268" w:type="dxa"/>
          </w:tcPr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planuje doświadczenie mające na celu wykazanie wpływu temperatury 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aktywność katalazy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bulwach ziemniaka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dzia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łania inhibitorów hamujących enzymy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nieodwracalnie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odwracalnie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proponuje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doświadczenia dotyczące wpływu różnych czynników na aktywność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</w:tc>
        <w:tc>
          <w:tcPr>
            <w:tcW w:w="2233" w:type="dxa"/>
          </w:tcPr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i argumentuje,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jaki sposób wiedza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 działaniu enzymów ma wpływ na rozwój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medycyny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określa, w 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aki sposób można sprawdzić, czy dana substancja jest inhibitorem odwracalnym, czy inhibitorem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nieodwracalnym enzymu</w:t>
            </w:r>
          </w:p>
        </w:tc>
      </w:tr>
      <w:tr w:rsidR="00EA714D" w:rsidTr="00EA714D">
        <w:tc>
          <w:tcPr>
            <w:tcW w:w="2268" w:type="dxa"/>
          </w:tcPr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ogólny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produkty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substraty fotosyntezy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etapy fotosyntezy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określa ich dokładną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lokalizację w komórce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główne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etapy cyklu Calvina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fotosyntezy dla organizmów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żyjących na Ziemi</w:t>
            </w:r>
          </w:p>
        </w:tc>
        <w:tc>
          <w:tcPr>
            <w:tcW w:w="2410" w:type="dxa"/>
          </w:tcPr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podstawowe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różnice mię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fotosyntezą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oksygeniczną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fotosyntezą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anoksygeniczną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chloroplastu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przebiegiem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na podstawie schematu przebieg fazy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zależnej 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 światła oraz fazy niezależnej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 światła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rolę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fotosystemów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fotosyntezie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rolę chlorofilu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dodatkowych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barwników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fotosyntetycznych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przebiegu fotosyntezy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substraty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produkty faz fotosyntezy: zależnej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 niezależnej od światła</w:t>
            </w:r>
          </w:p>
          <w:p w:rsidR="00EA714D" w:rsidRPr="00B8351D" w:rsidRDefault="00EA714D" w:rsidP="007757D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A714D" w:rsidRPr="00B8351D" w:rsidRDefault="00EA714D" w:rsidP="007757D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A714D" w:rsidRPr="00B8351D" w:rsidRDefault="00EA714D" w:rsidP="007757D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powstawania ATP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procesie chemiosmozy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chloroplaście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na podstawie schematu fotofosforylację cykliczną i fotofosforylację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niecykliczną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cząsteczki chlorofilu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omawia budowę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funkcje fotosystemów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i II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poszczególnych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cyklu Calvina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omawia budowę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działanie fotosystemów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związek między fazą zależną od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światła a fazą niezależną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od światła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opisuje przebieg doświadczenia obrazującego syntezę skrobi w liściach wybranej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rośliny</w:t>
            </w:r>
          </w:p>
        </w:tc>
        <w:tc>
          <w:tcPr>
            <w:tcW w:w="2268" w:type="dxa"/>
          </w:tcPr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barwniki roślinne i wskazuje ich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znaczenie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fotosyntezie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przebieg doświadczenia dotyczącego wpływu barwy światła na efektywność fotosyntezy i formułuje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wnioski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warunki,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przebieg oraz efekty fosforylacji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Fotosyntetycznej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cyklicznej i fosforylacji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Fotosyntetycznej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niecyklicznej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wyciąga wnioski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przedstawionego doświadczenia dotyczącego syntezy skrobi w liściach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pelargonii</w:t>
            </w:r>
          </w:p>
        </w:tc>
        <w:tc>
          <w:tcPr>
            <w:tcW w:w="2233" w:type="dxa"/>
          </w:tcPr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argumenty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potwierdzające rolę obu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fotosystemów</w:t>
            </w:r>
          </w:p>
          <w:p w:rsidR="00EA714D" w:rsidRPr="00B8351D" w:rsidRDefault="00EA714D" w:rsidP="007757D7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fotosyntezie</w:t>
            </w:r>
          </w:p>
        </w:tc>
      </w:tr>
      <w:tr w:rsidR="00EA714D" w:rsidTr="00EA714D">
        <w:tc>
          <w:tcPr>
            <w:tcW w:w="2268" w:type="dxa"/>
          </w:tcPr>
          <w:p w:rsidR="00EA714D" w:rsidRPr="00A24282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chemosynteza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przykłady organizmów, u których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zachodzi chemosynteza</w:t>
            </w:r>
          </w:p>
        </w:tc>
        <w:tc>
          <w:tcPr>
            <w:tcW w:w="2410" w:type="dxa"/>
          </w:tcPr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polega chemosynteza</w:t>
            </w:r>
          </w:p>
        </w:tc>
        <w:tc>
          <w:tcPr>
            <w:tcW w:w="2410" w:type="dxa"/>
          </w:tcPr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pierwszego i drugiego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etapu chemosyntezy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produkcji mater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organicznej</w:t>
            </w:r>
          </w:p>
        </w:tc>
        <w:tc>
          <w:tcPr>
            <w:tcW w:w="2268" w:type="dxa"/>
          </w:tcPr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różnice między przebiegiem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 przebiegiem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</w:p>
        </w:tc>
        <w:tc>
          <w:tcPr>
            <w:tcW w:w="2233" w:type="dxa"/>
          </w:tcPr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ekosystemach kominów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hydrotermalnych</w:t>
            </w:r>
          </w:p>
        </w:tc>
      </w:tr>
      <w:tr w:rsidR="00EA714D" w:rsidTr="00EA714D">
        <w:tc>
          <w:tcPr>
            <w:tcW w:w="2268" w:type="dxa"/>
          </w:tcPr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oddychanie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komórkowe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zapisuje reakcję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znaczenie oddychania komórkowego dla funkcjonowania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organizmu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etapy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tlenowego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lokalizuje etapy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tlenowego w mitochondrium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czynniki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wpływające na intensy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wność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oddychania tlenowego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organizmy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oddychające tlenowo</w:t>
            </w:r>
          </w:p>
        </w:tc>
        <w:tc>
          <w:tcPr>
            <w:tcW w:w="2410" w:type="dxa"/>
          </w:tcPr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mitochondrium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przebiegiem procesu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na podstawie schematu przebieg glikolizy, reakcji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pomostowej, cyklu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Krebsa i łańcucha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oddechowego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wyróżnia substraty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produkty tych procesów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uzasadnia, że oddychanie komórkowe ma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charakter kataboliczny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czynniki wpływające na intensywność tlenowego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</w:tc>
        <w:tc>
          <w:tcPr>
            <w:tcW w:w="2410" w:type="dxa"/>
          </w:tcPr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poszczególnych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oddychania tlenowego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przedstawia bilans energetyczny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oddychania tlenowego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przedstawia, na czym polega fosforylacja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substratowa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hipotezę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chemiosmozy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przeprowadza doświadczenie dotyczące wydzielania dwutlenku węgla przez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kiełkujące nasiona</w:t>
            </w:r>
          </w:p>
        </w:tc>
        <w:tc>
          <w:tcPr>
            <w:tcW w:w="2268" w:type="dxa"/>
          </w:tcPr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powstawania ATP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procesie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chemiosmozy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mitochondriach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(fosforylacja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oksydacyjna)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zysk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energetyczny brutto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netto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oddychania tlenowego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różnice między fosforylacją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substratową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 fosforylacją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oksydacyjną</w:t>
            </w:r>
          </w:p>
        </w:tc>
        <w:tc>
          <w:tcPr>
            <w:tcW w:w="2233" w:type="dxa"/>
          </w:tcPr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na podstawie przeprowadzonego doświadczenia, że tlen jest niezbędny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do kiełkowania nasion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łańcuch oddechowy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zachodzi wyłącznie</w:t>
            </w:r>
          </w:p>
          <w:p w:rsidR="00EA714D" w:rsidRPr="00B8351D" w:rsidRDefault="00EA714D" w:rsidP="007757D7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warunkach tlenowych</w:t>
            </w:r>
          </w:p>
        </w:tc>
      </w:tr>
      <w:tr w:rsidR="00EA714D" w:rsidTr="00EA714D">
        <w:tc>
          <w:tcPr>
            <w:tcW w:w="2268" w:type="dxa"/>
          </w:tcPr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oddychanie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beztlenowe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fermentacja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organizmy przeprowadzające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oddychanie beztlenowe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fermentację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lokalizację fermentacji w komórce i ciele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człowieka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zastosowanie fermentacji w przemyśle spożywczym i w życiu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codziennym</w:t>
            </w:r>
          </w:p>
        </w:tc>
        <w:tc>
          <w:tcPr>
            <w:tcW w:w="2410" w:type="dxa"/>
          </w:tcPr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różnicę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beztlenowym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fermentacją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wykorzystanie fermentacji w życiu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człowieka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nazwy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fermentacji</w:t>
            </w:r>
          </w:p>
        </w:tc>
        <w:tc>
          <w:tcPr>
            <w:tcW w:w="2410" w:type="dxa"/>
          </w:tcPr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poszczególnych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fermentacji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zysk energetyczny procesów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beztlenowych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określa warunki,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których zachodzi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fermentacja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fermentacji alkoholowej</w:t>
            </w:r>
          </w:p>
          <w:p w:rsidR="00EA714D" w:rsidRPr="00B8351D" w:rsidRDefault="00EA714D" w:rsidP="007757D7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mlekowej</w:t>
            </w:r>
          </w:p>
        </w:tc>
        <w:tc>
          <w:tcPr>
            <w:tcW w:w="2268" w:type="dxa"/>
          </w:tcPr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drogi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przemian pirogronianu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fermentacji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alkoholowej, mleczanowej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 oddychaniu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tlenowym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oddychanie tlenowe, oddychanie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beztlenowe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fermentację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planuje doświa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dczenie mające na celu wykazanie wydzielania dwutlenku węgla podczas fermentacji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alkoholowej</w:t>
            </w:r>
          </w:p>
        </w:tc>
        <w:tc>
          <w:tcPr>
            <w:tcW w:w="2233" w:type="dxa"/>
          </w:tcPr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utlenianie substratu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energetycznego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warunkach tlenowych dostarcza więcej energii niż w warunkach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beztlenowych</w:t>
            </w:r>
          </w:p>
        </w:tc>
      </w:tr>
      <w:tr w:rsidR="00EA714D" w:rsidTr="00EA714D">
        <w:tc>
          <w:tcPr>
            <w:tcW w:w="2268" w:type="dxa"/>
          </w:tcPr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zbędne produkty katabolicznych przemian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węglowodanów, tłuszczów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białek oraz drogi ich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usuwania z organizmu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pojęcia:</w:t>
            </w:r>
          </w:p>
          <w:p w:rsidR="00EA714D" w:rsidRPr="002B3896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glukoneogeneza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glikogenoliza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deaminacja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aminokwasami endogennymi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egzogennymi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określa lokalizację cyklu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mocznikowego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glukoneogenezy</w:t>
            </w:r>
          </w:p>
          <w:p w:rsidR="00EA714D" w:rsidRPr="00B8351D" w:rsidRDefault="00EA714D" w:rsidP="007757D7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organizmie człowieka</w:t>
            </w:r>
          </w:p>
        </w:tc>
        <w:tc>
          <w:tcPr>
            <w:tcW w:w="2410" w:type="dxa"/>
          </w:tcPr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polega cykl mocznikowy,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β-oksydacja,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glukoneogeneza,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glikogenoliza oraz</w:t>
            </w:r>
          </w:p>
          <w:p w:rsidR="00EA714D" w:rsidRPr="00B8351D" w:rsidRDefault="00EA714D" w:rsidP="007757D7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deaminacja</w:t>
            </w:r>
          </w:p>
        </w:tc>
        <w:tc>
          <w:tcPr>
            <w:tcW w:w="2410" w:type="dxa"/>
          </w:tcPr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na podstawie schematów przebieg utleniania kwasów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tłuszczowych, syn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tezę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kwasów tłuszczowych,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glukoneogenezy,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glikogenolizy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przemian białek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cykl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mocznikowy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polega metabolizm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tłuszczów u zwierząt</w:t>
            </w:r>
          </w:p>
        </w:tc>
        <w:tc>
          <w:tcPr>
            <w:tcW w:w="2268" w:type="dxa"/>
          </w:tcPr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rozkładu białek,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cukrów i tłuszczów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określa znaczenie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acetylokoenzymu A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przebiegu różnych szlaków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metabolicznych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amoniak powstający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tkankach nie jest transportowany do wątroby w stanie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wolnym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związek między katabolizmem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aminokwasów i białek</w:t>
            </w:r>
          </w:p>
          <w:p w:rsidR="00EA714D" w:rsidRPr="00B8351D" w:rsidRDefault="00EA714D" w:rsidP="007757D7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cyklem Krebsa</w:t>
            </w:r>
          </w:p>
        </w:tc>
        <w:tc>
          <w:tcPr>
            <w:tcW w:w="2233" w:type="dxa"/>
          </w:tcPr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wykazuje związe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 procesów (utleniania kwasów tłuszczowych, syntezy kwasów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tłuszczowych,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glukoneogenezy,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glikogenolizy)</w:t>
            </w:r>
          </w:p>
          <w:p w:rsidR="00EA714D" w:rsidRPr="00B8351D" w:rsidRDefault="00EA714D" w:rsidP="007757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pozyskiwaniem energii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przez komórkę</w:t>
            </w:r>
          </w:p>
        </w:tc>
      </w:tr>
    </w:tbl>
    <w:p w:rsidR="00987E6E" w:rsidRDefault="00987E6E"/>
    <w:sectPr w:rsidR="00987E6E" w:rsidSect="00987E6E">
      <w:pgSz w:w="16834" w:h="11909" w:orient="landscape" w:code="9"/>
      <w:pgMar w:top="1417" w:right="1417" w:bottom="1417" w:left="1417" w:header="851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hideSpellingError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6E"/>
    <w:rsid w:val="001B3CD5"/>
    <w:rsid w:val="00684835"/>
    <w:rsid w:val="007A0F0C"/>
    <w:rsid w:val="00987E6E"/>
    <w:rsid w:val="00C83B30"/>
    <w:rsid w:val="00DB5481"/>
    <w:rsid w:val="00EA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3A7B6-4A3E-46EF-A861-DD5EC1E8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87E6E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87E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987E6E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987E6E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987E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87E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987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E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gwek1">
    <w:name w:val="Nagłówek1"/>
    <w:basedOn w:val="Standard"/>
    <w:next w:val="Textbody"/>
    <w:rsid w:val="00987E6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87E6E"/>
    <w:pPr>
      <w:spacing w:after="120"/>
    </w:pPr>
  </w:style>
  <w:style w:type="paragraph" w:styleId="Lista">
    <w:name w:val="List"/>
    <w:basedOn w:val="Textbody"/>
    <w:rsid w:val="00987E6E"/>
  </w:style>
  <w:style w:type="paragraph" w:customStyle="1" w:styleId="Legenda1">
    <w:name w:val="Legenda1"/>
    <w:basedOn w:val="Standard"/>
    <w:rsid w:val="00987E6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87E6E"/>
    <w:pPr>
      <w:suppressLineNumbers/>
    </w:pPr>
  </w:style>
  <w:style w:type="paragraph" w:customStyle="1" w:styleId="TableContents">
    <w:name w:val="Table Contents"/>
    <w:basedOn w:val="Standard"/>
    <w:rsid w:val="00987E6E"/>
    <w:pPr>
      <w:suppressLineNumbers/>
    </w:pPr>
  </w:style>
  <w:style w:type="paragraph" w:customStyle="1" w:styleId="TableHeading">
    <w:name w:val="Table Heading"/>
    <w:basedOn w:val="TableContents"/>
    <w:rsid w:val="00987E6E"/>
    <w:pPr>
      <w:jc w:val="center"/>
    </w:pPr>
    <w:rPr>
      <w:b/>
      <w:bCs/>
    </w:rPr>
  </w:style>
  <w:style w:type="paragraph" w:customStyle="1" w:styleId="Stopka1">
    <w:name w:val="Stopka1"/>
    <w:basedOn w:val="Standard"/>
    <w:rsid w:val="00987E6E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987E6E"/>
  </w:style>
  <w:style w:type="character" w:customStyle="1" w:styleId="BulletSymbols">
    <w:name w:val="Bullet Symbols"/>
    <w:rsid w:val="00987E6E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987E6E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987E6E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E6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2"/>
      <w:szCs w:val="22"/>
      <w:lang w:val="de-DE" w:eastAsia="ja-JP" w:bidi="fa-IR"/>
    </w:rPr>
  </w:style>
  <w:style w:type="character" w:customStyle="1" w:styleId="TekstkomentarzaZnak1">
    <w:name w:val="Tekst komentarza Znak1"/>
    <w:basedOn w:val="Domylnaczcionkaakapitu"/>
    <w:uiPriority w:val="99"/>
    <w:semiHidden/>
    <w:rsid w:val="00987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link w:val="Tematkomentarza"/>
    <w:uiPriority w:val="99"/>
    <w:semiHidden/>
    <w:rsid w:val="00987E6E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E6E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987E6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link w:val="Tekstdymka"/>
    <w:uiPriority w:val="99"/>
    <w:semiHidden/>
    <w:rsid w:val="00987E6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E6E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TekstdymkaZnak1">
    <w:name w:val="Tekst dymka Znak1"/>
    <w:basedOn w:val="Domylnaczcionkaakapitu"/>
    <w:uiPriority w:val="99"/>
    <w:semiHidden/>
    <w:rsid w:val="00987E6E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PlandokumentuZnak">
    <w:name w:val="Plan dokumentu Znak"/>
    <w:link w:val="Plandokumentu"/>
    <w:uiPriority w:val="99"/>
    <w:semiHidden/>
    <w:rsid w:val="00987E6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987E6E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987E6E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987E6E"/>
    <w:rPr>
      <w:sz w:val="16"/>
      <w:szCs w:val="16"/>
    </w:rPr>
  </w:style>
  <w:style w:type="paragraph" w:styleId="Poprawka">
    <w:name w:val="Revision"/>
    <w:hidden/>
    <w:uiPriority w:val="99"/>
    <w:semiHidden/>
    <w:rsid w:val="0098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987E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8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4096</Words>
  <Characters>24580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jmielniczek@lo7.wroc.pl</dc:creator>
  <cp:keywords/>
  <dc:description/>
  <cp:lastModifiedBy>Użytkownik systemu Windows</cp:lastModifiedBy>
  <cp:revision>5</cp:revision>
  <dcterms:created xsi:type="dcterms:W3CDTF">2021-09-12T11:18:00Z</dcterms:created>
  <dcterms:modified xsi:type="dcterms:W3CDTF">2022-09-06T21:44:00Z</dcterms:modified>
</cp:coreProperties>
</file>