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35BC4" w14:textId="77777777" w:rsidR="00335F71" w:rsidRDefault="00335F71" w:rsidP="00335F71">
      <w:pPr>
        <w:spacing w:after="0"/>
        <w:rPr>
          <w:rFonts w:ascii="Times New Roman" w:hAnsi="Times New Roman" w:cs="Times New Roman"/>
          <w:b/>
        </w:rPr>
      </w:pPr>
      <w:r w:rsidRPr="00335F71"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64933821" wp14:editId="7EDD3AC0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389B" w14:textId="4E72BCBB" w:rsidR="00335F71" w:rsidRDefault="00335F71" w:rsidP="00335F71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 xml:space="preserve">WYMAGANIA EDUKACYJNE </w:t>
      </w:r>
      <w:r>
        <w:rPr>
          <w:rFonts w:ascii="Times New Roman" w:hAnsi="Times New Roman" w:cs="Times New Roman"/>
          <w:b/>
        </w:rPr>
        <w:t>Z</w:t>
      </w:r>
      <w:r w:rsidR="007E5B4B">
        <w:rPr>
          <w:rFonts w:ascii="Times New Roman" w:hAnsi="Times New Roman" w:cs="Times New Roman"/>
          <w:b/>
        </w:rPr>
        <w:t xml:space="preserve"> </w:t>
      </w:r>
      <w:r w:rsidRPr="00105DEB">
        <w:rPr>
          <w:rFonts w:ascii="Times New Roman" w:hAnsi="Times New Roman" w:cs="Times New Roman"/>
          <w:b/>
          <w:u w:val="single"/>
        </w:rPr>
        <w:t>MATEMATYKI</w:t>
      </w:r>
      <w:r w:rsidRPr="007E5B4B"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NIEZBĘDNE DO UZYSKANIA PRZEZ UCZNIA</w:t>
      </w:r>
    </w:p>
    <w:p w14:paraId="114C7A50" w14:textId="77777777" w:rsidR="00335F71" w:rsidRDefault="00335F71" w:rsidP="00335F71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>
        <w:rPr>
          <w:rFonts w:ascii="Times New Roman" w:hAnsi="Times New Roman" w:cs="Times New Roman"/>
          <w:b/>
        </w:rPr>
        <w:t xml:space="preserve">WYNIKAJĄCYCH Z REALIZOWANEGO PROGRAMU NAUCZANIA </w:t>
      </w:r>
    </w:p>
    <w:p w14:paraId="3DFD0709" w14:textId="77777777" w:rsidR="00335F71" w:rsidRDefault="00335F71" w:rsidP="00335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Marcin </w:t>
      </w:r>
      <w:proofErr w:type="spellStart"/>
      <w:r>
        <w:rPr>
          <w:rFonts w:ascii="Times New Roman" w:hAnsi="Times New Roman" w:cs="Times New Roman"/>
          <w:b/>
        </w:rPr>
        <w:t>Kurczab</w:t>
      </w:r>
      <w:proofErr w:type="spellEnd"/>
      <w:r>
        <w:rPr>
          <w:rFonts w:ascii="Times New Roman" w:hAnsi="Times New Roman" w:cs="Times New Roman"/>
          <w:b/>
        </w:rPr>
        <w:t xml:space="preserve">, Elżbieta </w:t>
      </w:r>
      <w:proofErr w:type="spellStart"/>
      <w:r>
        <w:rPr>
          <w:rFonts w:ascii="Times New Roman" w:hAnsi="Times New Roman" w:cs="Times New Roman"/>
          <w:b/>
        </w:rPr>
        <w:t>Kurczab</w:t>
      </w:r>
      <w:proofErr w:type="spellEnd"/>
      <w:r>
        <w:rPr>
          <w:rFonts w:ascii="Times New Roman" w:hAnsi="Times New Roman" w:cs="Times New Roman"/>
          <w:b/>
        </w:rPr>
        <w:t xml:space="preserve">, Elżbieta </w:t>
      </w:r>
      <w:proofErr w:type="spellStart"/>
      <w:r>
        <w:rPr>
          <w:rFonts w:ascii="Times New Roman" w:hAnsi="Times New Roman" w:cs="Times New Roman"/>
          <w:b/>
        </w:rPr>
        <w:t>Świda</w:t>
      </w:r>
      <w:proofErr w:type="spellEnd"/>
      <w:r>
        <w:rPr>
          <w:rFonts w:ascii="Times New Roman" w:hAnsi="Times New Roman" w:cs="Times New Roman"/>
          <w:b/>
        </w:rPr>
        <w:t>, Tomasz Szwed/</w:t>
      </w:r>
    </w:p>
    <w:p w14:paraId="2F03B20C" w14:textId="77777777" w:rsidR="00335F71" w:rsidRDefault="00335F71" w:rsidP="00335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Matematyka. Solidna od podstaw. Program nauczania w liceach i technikach/ </w:t>
      </w:r>
    </w:p>
    <w:p w14:paraId="3BD23EAA" w14:textId="77777777" w:rsidR="00335F71" w:rsidRDefault="00335F71" w:rsidP="00335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Wydawnictwo Oficyna Edukacyjna Krzysztof Pazdro </w:t>
      </w:r>
      <w:r w:rsidRPr="004F0FD7">
        <w:rPr>
          <w:rFonts w:ascii="Times New Roman" w:hAnsi="Times New Roman" w:cs="Times New Roman"/>
          <w:b/>
        </w:rPr>
        <w:t>(LICEUM 4-LETNIE)</w:t>
      </w:r>
    </w:p>
    <w:p w14:paraId="1BDB6181" w14:textId="77777777" w:rsidR="00335F71" w:rsidRDefault="00335F71" w:rsidP="00DC345E">
      <w:pPr>
        <w:pStyle w:val="Default"/>
        <w:rPr>
          <w:b/>
          <w:bCs/>
          <w:color w:val="auto"/>
          <w:szCs w:val="28"/>
        </w:rPr>
      </w:pPr>
    </w:p>
    <w:p w14:paraId="4A385526" w14:textId="77777777" w:rsidR="00335F71" w:rsidRDefault="00335F71" w:rsidP="00335F71">
      <w:pPr>
        <w:pStyle w:val="Default"/>
        <w:jc w:val="center"/>
        <w:rPr>
          <w:b/>
          <w:bCs/>
          <w:color w:val="auto"/>
          <w:szCs w:val="28"/>
        </w:rPr>
      </w:pPr>
      <w:r w:rsidRPr="007C1DA4">
        <w:rPr>
          <w:b/>
          <w:bCs/>
          <w:color w:val="auto"/>
          <w:szCs w:val="28"/>
        </w:rPr>
        <w:t xml:space="preserve">ZAKRES </w:t>
      </w:r>
      <w:r>
        <w:rPr>
          <w:b/>
          <w:bCs/>
          <w:color w:val="auto"/>
          <w:szCs w:val="28"/>
        </w:rPr>
        <w:t>ROZSZERZONY</w:t>
      </w:r>
    </w:p>
    <w:p w14:paraId="6E2770FD" w14:textId="77777777" w:rsidR="00335F71" w:rsidRDefault="00335F71" w:rsidP="00335F71">
      <w:pPr>
        <w:pStyle w:val="Default"/>
        <w:jc w:val="center"/>
        <w:rPr>
          <w:b/>
          <w:bCs/>
          <w:color w:val="auto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7"/>
        <w:gridCol w:w="1821"/>
        <w:gridCol w:w="1821"/>
        <w:gridCol w:w="1782"/>
        <w:gridCol w:w="1821"/>
      </w:tblGrid>
      <w:tr w:rsidR="00335F71" w:rsidRPr="004F0FD7" w14:paraId="320DA916" w14:textId="77777777" w:rsidTr="00946472">
        <w:tc>
          <w:tcPr>
            <w:tcW w:w="9288" w:type="dxa"/>
            <w:gridSpan w:val="5"/>
          </w:tcPr>
          <w:p w14:paraId="7A26801C" w14:textId="3F01F4BF" w:rsidR="00335F71" w:rsidRPr="004F0FD7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Szczegółowe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ymagania edukacyjne </w:t>
            </w:r>
            <w:r w:rsidR="00A46A45">
              <w:rPr>
                <w:rFonts w:ascii="Times New Roman" w:hAnsi="Times New Roman" w:cs="Times New Roman"/>
                <w:b/>
                <w:sz w:val="24"/>
                <w:szCs w:val="24"/>
              </w:rPr>
              <w:t>dla klas 4</w:t>
            </w:r>
            <w:bookmarkStart w:id="0" w:name="_GoBack"/>
            <w:bookmarkEnd w:id="0"/>
          </w:p>
        </w:tc>
      </w:tr>
      <w:tr w:rsidR="00335F71" w:rsidRPr="004F0FD7" w14:paraId="49AB8D85" w14:textId="77777777" w:rsidTr="00946472">
        <w:tc>
          <w:tcPr>
            <w:tcW w:w="9288" w:type="dxa"/>
            <w:gridSpan w:val="5"/>
          </w:tcPr>
          <w:p w14:paraId="4ACE0FAD" w14:textId="7D92F51E" w:rsidR="00335F71" w:rsidRPr="00DC345E" w:rsidRDefault="00335F71" w:rsidP="00DC345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Uczeń spełnia wszystkie wymagania edukacyjne</w:t>
            </w:r>
            <w:r w:rsidRPr="00630143">
              <w:rPr>
                <w:color w:val="auto"/>
              </w:rPr>
              <w:t xml:space="preserve"> dla poziomu </w:t>
            </w:r>
            <w:r>
              <w:rPr>
                <w:color w:val="auto"/>
              </w:rPr>
              <w:t>podstawowego, a ponadto wymagania</w:t>
            </w:r>
            <w:r w:rsidRPr="00630143">
              <w:rPr>
                <w:color w:val="auto"/>
              </w:rPr>
              <w:t xml:space="preserve"> wyszczególnione poniżej. </w:t>
            </w:r>
          </w:p>
          <w:p w14:paraId="5E3C483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335F71" w:rsidRPr="004F0FD7" w14:paraId="0650A361" w14:textId="77777777" w:rsidTr="00946472">
        <w:tc>
          <w:tcPr>
            <w:tcW w:w="9288" w:type="dxa"/>
            <w:gridSpan w:val="5"/>
          </w:tcPr>
          <w:p w14:paraId="556106D9" w14:textId="77777777" w:rsidR="00335F71" w:rsidRDefault="00335F71" w:rsidP="007512F7">
            <w:pPr>
              <w:pStyle w:val="Default"/>
              <w:jc w:val="center"/>
              <w:rPr>
                <w:color w:val="auto"/>
              </w:rPr>
            </w:pPr>
          </w:p>
        </w:tc>
      </w:tr>
      <w:tr w:rsidR="00335F71" w:rsidRPr="004F0FD7" w14:paraId="0EE7F3D9" w14:textId="77777777" w:rsidTr="00946472">
        <w:tc>
          <w:tcPr>
            <w:tcW w:w="1863" w:type="dxa"/>
          </w:tcPr>
          <w:p w14:paraId="5E986CF8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1866" w:type="dxa"/>
          </w:tcPr>
          <w:p w14:paraId="189950C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</w:tc>
        <w:tc>
          <w:tcPr>
            <w:tcW w:w="1866" w:type="dxa"/>
          </w:tcPr>
          <w:p w14:paraId="4CBD4866" w14:textId="77777777" w:rsidR="00335F71" w:rsidRPr="004F0FD7" w:rsidRDefault="00335F71" w:rsidP="0075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dobrej</w:t>
            </w:r>
          </w:p>
        </w:tc>
        <w:tc>
          <w:tcPr>
            <w:tcW w:w="1827" w:type="dxa"/>
          </w:tcPr>
          <w:p w14:paraId="148F43E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</w:tc>
        <w:tc>
          <w:tcPr>
            <w:tcW w:w="1866" w:type="dxa"/>
          </w:tcPr>
          <w:p w14:paraId="572DB0E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</w:tc>
      </w:tr>
      <w:tr w:rsidR="00335F71" w:rsidRPr="004F0FD7" w14:paraId="49205A0F" w14:textId="77777777" w:rsidTr="00946472">
        <w:tc>
          <w:tcPr>
            <w:tcW w:w="9288" w:type="dxa"/>
            <w:gridSpan w:val="5"/>
            <w:vAlign w:val="center"/>
          </w:tcPr>
          <w:p w14:paraId="73827736" w14:textId="77777777" w:rsidR="00335F71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245956" w14:textId="77777777" w:rsidR="00335F71" w:rsidRPr="00341CF9" w:rsidRDefault="00335F71" w:rsidP="00335F71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2B3B5515">
              <w:rPr>
                <w:b/>
                <w:bCs/>
                <w:color w:val="002060"/>
                <w:sz w:val="28"/>
                <w:szCs w:val="28"/>
              </w:rPr>
              <w:t xml:space="preserve">FUNKCJA </w:t>
            </w:r>
            <w:r>
              <w:tab/>
            </w:r>
            <w:r w:rsidRPr="2B3B5515">
              <w:rPr>
                <w:b/>
                <w:bCs/>
                <w:color w:val="002060"/>
                <w:sz w:val="28"/>
                <w:szCs w:val="28"/>
              </w:rPr>
              <w:t>WYKŁADNICZA</w:t>
            </w:r>
          </w:p>
          <w:p w14:paraId="608428D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ED88D1D" w14:textId="77777777" w:rsidTr="00946472">
        <w:tc>
          <w:tcPr>
            <w:tcW w:w="1863" w:type="dxa"/>
            <w:vAlign w:val="center"/>
          </w:tcPr>
          <w:p w14:paraId="792BDEFE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potrafi wykonywać działania na potęgach o wykładniku naturalnym, całkowitym i wymiernym;</w:t>
            </w:r>
          </w:p>
        </w:tc>
        <w:tc>
          <w:tcPr>
            <w:tcW w:w="1866" w:type="dxa"/>
            <w:vAlign w:val="center"/>
          </w:tcPr>
          <w:p w14:paraId="2316A58B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zapisać daną liczbę w postaci potęgi o wskazanej podstawie</w:t>
            </w:r>
          </w:p>
        </w:tc>
        <w:tc>
          <w:tcPr>
            <w:tcW w:w="1866" w:type="dxa"/>
            <w:vAlign w:val="center"/>
          </w:tcPr>
          <w:p w14:paraId="36D9954C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sprawnie przekształca wyrażenia algebraiczne zawierające potęgi i pierwiastki;</w:t>
            </w:r>
          </w:p>
        </w:tc>
        <w:tc>
          <w:tcPr>
            <w:tcW w:w="1827" w:type="dxa"/>
            <w:vAlign w:val="center"/>
          </w:tcPr>
          <w:p w14:paraId="5441493E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oszacować wartość potęgi o wykładniku rzeczywistym;</w:t>
            </w:r>
          </w:p>
        </w:tc>
        <w:tc>
          <w:tcPr>
            <w:tcW w:w="1866" w:type="dxa"/>
            <w:vAlign w:val="center"/>
          </w:tcPr>
          <w:p w14:paraId="67A3B80C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rozwiązywać równania i nierówności wykładnicze z parametrem o podwyższonym stopniu trudności;</w:t>
            </w:r>
          </w:p>
        </w:tc>
      </w:tr>
      <w:tr w:rsidR="00335F71" w:rsidRPr="004F0FD7" w14:paraId="672129F6" w14:textId="77777777" w:rsidTr="00946472">
        <w:tc>
          <w:tcPr>
            <w:tcW w:w="1863" w:type="dxa"/>
            <w:vAlign w:val="center"/>
          </w:tcPr>
          <w:p w14:paraId="24AA4277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prawa działań na potęgach o wykładnikach wymiernych i stosuje je w obliczeniach;</w:t>
            </w:r>
          </w:p>
        </w:tc>
        <w:tc>
          <w:tcPr>
            <w:tcW w:w="1866" w:type="dxa"/>
            <w:vAlign w:val="center"/>
          </w:tcPr>
          <w:p w14:paraId="32C49A29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uprościć wyrażenia zawierające potęgi</w:t>
            </w:r>
          </w:p>
        </w:tc>
        <w:tc>
          <w:tcPr>
            <w:tcW w:w="1866" w:type="dxa"/>
            <w:vAlign w:val="center"/>
          </w:tcPr>
          <w:p w14:paraId="3B5AE2F3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sprawnie zamienia pierwiastki arytmetyczne na potęgi o wykładniku wymiernym i odwrotnie;</w:t>
            </w:r>
          </w:p>
        </w:tc>
        <w:tc>
          <w:tcPr>
            <w:tcW w:w="1827" w:type="dxa"/>
            <w:vAlign w:val="center"/>
          </w:tcPr>
          <w:p w14:paraId="28C145C4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porównywać wyrażenia zawierające pierwiastki;</w:t>
            </w:r>
          </w:p>
        </w:tc>
        <w:tc>
          <w:tcPr>
            <w:tcW w:w="1866" w:type="dxa"/>
            <w:vAlign w:val="center"/>
          </w:tcPr>
          <w:p w14:paraId="199E409B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rozwiązywać zadania na dowodzenie (o podwyższonym stopniu trudności), w których wykorzystuje własności funkcji wykładniczych</w:t>
            </w:r>
          </w:p>
        </w:tc>
      </w:tr>
      <w:tr w:rsidR="00335F71" w:rsidRPr="004F0FD7" w14:paraId="186D934C" w14:textId="77777777" w:rsidTr="00946472">
        <w:tc>
          <w:tcPr>
            <w:tcW w:w="1863" w:type="dxa"/>
            <w:vAlign w:val="center"/>
          </w:tcPr>
          <w:p w14:paraId="7E53B049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lastRenderedPageBreak/>
              <w:t>zna pojęcie pierwiastka arytmetycznego z liczby nieujemnej i potrafi stosować prawa działań na pierwiastkach w obliczeniach;</w:t>
            </w:r>
          </w:p>
        </w:tc>
        <w:tc>
          <w:tcPr>
            <w:tcW w:w="1866" w:type="dxa"/>
            <w:vAlign w:val="center"/>
          </w:tcPr>
          <w:p w14:paraId="6B9ECC44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porównywać potęgi</w:t>
            </w:r>
          </w:p>
        </w:tc>
        <w:tc>
          <w:tcPr>
            <w:tcW w:w="1866" w:type="dxa"/>
            <w:vAlign w:val="center"/>
          </w:tcPr>
          <w:p w14:paraId="460F2E56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sprawnie wykonywać działania na potęgach o wykładniku rzeczywistym;</w:t>
            </w:r>
          </w:p>
        </w:tc>
        <w:tc>
          <w:tcPr>
            <w:tcW w:w="1827" w:type="dxa"/>
            <w:vAlign w:val="center"/>
          </w:tcPr>
          <w:p w14:paraId="4F7166CB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6" w:type="dxa"/>
          </w:tcPr>
          <w:p w14:paraId="4C81538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F47A5CA" w14:textId="77777777" w:rsidTr="00946472">
        <w:tc>
          <w:tcPr>
            <w:tcW w:w="1863" w:type="dxa"/>
            <w:vAlign w:val="center"/>
          </w:tcPr>
          <w:p w14:paraId="3EB881C2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potrafi obliczać pierwiastki stopnia nieparzystego z liczb ujemnych;</w:t>
            </w:r>
          </w:p>
        </w:tc>
        <w:tc>
          <w:tcPr>
            <w:tcW w:w="1866" w:type="dxa"/>
            <w:vAlign w:val="center"/>
          </w:tcPr>
          <w:p w14:paraId="4756BD54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opisać własności funkcji wykładniczej na podstawie jej wykresu</w:t>
            </w:r>
          </w:p>
        </w:tc>
        <w:tc>
          <w:tcPr>
            <w:tcW w:w="1866" w:type="dxa"/>
            <w:vAlign w:val="center"/>
          </w:tcPr>
          <w:p w14:paraId="65AA0ECA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potrafi wyłączać wspólną potęgę poza nawias;</w:t>
            </w:r>
          </w:p>
        </w:tc>
        <w:tc>
          <w:tcPr>
            <w:tcW w:w="1827" w:type="dxa"/>
            <w:vAlign w:val="center"/>
          </w:tcPr>
          <w:p w14:paraId="48063BF7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6" w:type="dxa"/>
          </w:tcPr>
          <w:p w14:paraId="323751B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F541F13" w14:textId="77777777" w:rsidTr="00946472">
        <w:tc>
          <w:tcPr>
            <w:tcW w:w="1863" w:type="dxa"/>
            <w:vAlign w:val="center"/>
          </w:tcPr>
          <w:p w14:paraId="4AAFFFF6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wykonywać działania na potęgach o wykładniku rzeczywistym;</w:t>
            </w:r>
          </w:p>
        </w:tc>
        <w:tc>
          <w:tcPr>
            <w:tcW w:w="1866" w:type="dxa"/>
            <w:vAlign w:val="center"/>
          </w:tcPr>
          <w:p w14:paraId="5CFB6871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wyznaczyć wzór funkcji wykładniczej w oparciu współrzędne punktu/punktów należących do wykresu funkcji</w:t>
            </w:r>
          </w:p>
        </w:tc>
        <w:tc>
          <w:tcPr>
            <w:tcW w:w="1866" w:type="dxa"/>
            <w:vAlign w:val="center"/>
          </w:tcPr>
          <w:p w14:paraId="33E29C5B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szkicować wykresy funkcji wykładniczych z wartością bezwzględną</w:t>
            </w:r>
          </w:p>
        </w:tc>
        <w:tc>
          <w:tcPr>
            <w:tcW w:w="1827" w:type="dxa"/>
            <w:vAlign w:val="center"/>
          </w:tcPr>
          <w:p w14:paraId="179518B7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 nierówności wykładnicze stosując metodę podstawiania</w:t>
            </w:r>
          </w:p>
        </w:tc>
        <w:tc>
          <w:tcPr>
            <w:tcW w:w="1866" w:type="dxa"/>
          </w:tcPr>
          <w:p w14:paraId="4DE1ED2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D7C7C85" w14:textId="77777777" w:rsidTr="00946472">
        <w:tc>
          <w:tcPr>
            <w:tcW w:w="1863" w:type="dxa"/>
            <w:vAlign w:val="center"/>
          </w:tcPr>
          <w:p w14:paraId="09390C4C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stosuje własności działań na potęgach w rozwiązywaniu zadań</w:t>
            </w:r>
          </w:p>
        </w:tc>
        <w:tc>
          <w:tcPr>
            <w:tcW w:w="1866" w:type="dxa"/>
            <w:vAlign w:val="center"/>
          </w:tcPr>
          <w:p w14:paraId="6C9984C4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szkicować wykresy funkcji wykładniczych stosując przesunięcie równoległe o wektor i symetrie względem osi układu (złożenie przekształceń)</w:t>
            </w:r>
          </w:p>
        </w:tc>
        <w:tc>
          <w:tcPr>
            <w:tcW w:w="1866" w:type="dxa"/>
            <w:vAlign w:val="center"/>
          </w:tcPr>
          <w:p w14:paraId="58874624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szkicować wykresy funkcji wykładniczych z wartością bezwzględną</w:t>
            </w:r>
          </w:p>
        </w:tc>
        <w:tc>
          <w:tcPr>
            <w:tcW w:w="1827" w:type="dxa"/>
            <w:vAlign w:val="center"/>
          </w:tcPr>
          <w:p w14:paraId="589AC57E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układy równań i nierówności wykładniczych</w:t>
            </w:r>
          </w:p>
        </w:tc>
        <w:tc>
          <w:tcPr>
            <w:tcW w:w="1866" w:type="dxa"/>
          </w:tcPr>
          <w:p w14:paraId="44975AA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2F419C6" w14:textId="77777777" w:rsidTr="00946472">
        <w:tc>
          <w:tcPr>
            <w:tcW w:w="1863" w:type="dxa"/>
            <w:vAlign w:val="center"/>
          </w:tcPr>
          <w:p w14:paraId="2BC1F6B3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definicję funkcji wykładniczej</w:t>
            </w:r>
          </w:p>
        </w:tc>
        <w:tc>
          <w:tcPr>
            <w:tcW w:w="1866" w:type="dxa"/>
            <w:vAlign w:val="center"/>
          </w:tcPr>
          <w:p w14:paraId="4B21F895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zapisać daną liczbę w postaci potęgi o wskazanej podstawie</w:t>
            </w:r>
          </w:p>
        </w:tc>
        <w:tc>
          <w:tcPr>
            <w:tcW w:w="1866" w:type="dxa"/>
            <w:vAlign w:val="center"/>
          </w:tcPr>
          <w:p w14:paraId="714A57E0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interpretować graficznie równania wykładnicze z parametrem</w:t>
            </w:r>
          </w:p>
        </w:tc>
        <w:tc>
          <w:tcPr>
            <w:tcW w:w="1827" w:type="dxa"/>
            <w:vAlign w:val="center"/>
          </w:tcPr>
          <w:p w14:paraId="4C1A0DDB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C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stosować wiadomości o funkcji wykładniczej w różnych zadaniach (np., dotyczących ciągów, trygonometrii, itp.</w:t>
            </w:r>
          </w:p>
        </w:tc>
        <w:tc>
          <w:tcPr>
            <w:tcW w:w="1866" w:type="dxa"/>
          </w:tcPr>
          <w:p w14:paraId="1E92708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509DC55" w14:textId="77777777" w:rsidTr="00946472">
        <w:tc>
          <w:tcPr>
            <w:tcW w:w="1863" w:type="dxa"/>
            <w:vAlign w:val="center"/>
          </w:tcPr>
          <w:p w14:paraId="198DB140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odróżnić funkcję wykładniczą od innych funkcji</w:t>
            </w:r>
          </w:p>
        </w:tc>
        <w:tc>
          <w:tcPr>
            <w:tcW w:w="1866" w:type="dxa"/>
            <w:vAlign w:val="center"/>
          </w:tcPr>
          <w:p w14:paraId="6BD5A283" w14:textId="77777777" w:rsidR="00335F71" w:rsidRPr="00E8282A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7DC8799E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badać, na podstawie definicji, własności funkcji wykładniczych</w:t>
            </w:r>
          </w:p>
        </w:tc>
        <w:tc>
          <w:tcPr>
            <w:tcW w:w="1827" w:type="dxa"/>
            <w:vAlign w:val="center"/>
          </w:tcPr>
          <w:p w14:paraId="0EEE9052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C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zaznaczyć w układzie współrzędnych zbiory punktów opisane a pomocą nierówności wykładniczych </w:t>
            </w:r>
          </w:p>
        </w:tc>
        <w:tc>
          <w:tcPr>
            <w:tcW w:w="1866" w:type="dxa"/>
          </w:tcPr>
          <w:p w14:paraId="71235F3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2CFDA96" w14:textId="77777777" w:rsidTr="00946472">
        <w:tc>
          <w:tcPr>
            <w:tcW w:w="1863" w:type="dxa"/>
            <w:vAlign w:val="center"/>
          </w:tcPr>
          <w:p w14:paraId="1656B12D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obliczać wartości funkcji dla danych argumentów</w:t>
            </w:r>
          </w:p>
        </w:tc>
        <w:tc>
          <w:tcPr>
            <w:tcW w:w="1866" w:type="dxa"/>
            <w:vAlign w:val="center"/>
          </w:tcPr>
          <w:p w14:paraId="16D7CE69" w14:textId="77777777" w:rsidR="00335F71" w:rsidRPr="00E8282A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70165B6C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rozwiązywać zadania na dowodzenie  (o średnim stopniu trudności), w których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lastRenderedPageBreak/>
              <w:t>wykorzystuje wiadomości dotyczące funkcji wykładniczej oraz potęg</w:t>
            </w:r>
          </w:p>
        </w:tc>
        <w:tc>
          <w:tcPr>
            <w:tcW w:w="1827" w:type="dxa"/>
            <w:vAlign w:val="center"/>
          </w:tcPr>
          <w:p w14:paraId="24BE30CD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C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 xml:space="preserve">potrafi rozwiązywać zadania stosując własności funkcji wykładniczych </w:t>
            </w:r>
          </w:p>
        </w:tc>
        <w:tc>
          <w:tcPr>
            <w:tcW w:w="1866" w:type="dxa"/>
          </w:tcPr>
          <w:p w14:paraId="2F62F7F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269BEED" w14:textId="77777777" w:rsidTr="00946472">
        <w:tc>
          <w:tcPr>
            <w:tcW w:w="1863" w:type="dxa"/>
            <w:vAlign w:val="center"/>
          </w:tcPr>
          <w:p w14:paraId="7B0158C6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szkicować wykresy funkcji wykładniczych dla różnych podstaw</w:t>
            </w:r>
          </w:p>
        </w:tc>
        <w:tc>
          <w:tcPr>
            <w:tcW w:w="1866" w:type="dxa"/>
            <w:vAlign w:val="center"/>
          </w:tcPr>
          <w:p w14:paraId="7DB78B2E" w14:textId="77777777" w:rsidR="00335F71" w:rsidRPr="00E8282A" w:rsidRDefault="00335F71" w:rsidP="007512F7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0563602C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rozwiązać równania oraz nierówności wykładnicze korzystając z wykresów odpowiednich funkcji wykładniczych</w:t>
            </w:r>
          </w:p>
        </w:tc>
        <w:tc>
          <w:tcPr>
            <w:tcW w:w="1827" w:type="dxa"/>
            <w:vAlign w:val="center"/>
          </w:tcPr>
          <w:p w14:paraId="506D2038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C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 nierówności wykładnicze z parametrem;</w:t>
            </w:r>
          </w:p>
        </w:tc>
        <w:tc>
          <w:tcPr>
            <w:tcW w:w="1866" w:type="dxa"/>
          </w:tcPr>
          <w:p w14:paraId="0579F2F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EF603F6" w14:textId="77777777" w:rsidTr="00946472">
        <w:tc>
          <w:tcPr>
            <w:tcW w:w="1863" w:type="dxa"/>
            <w:vAlign w:val="center"/>
          </w:tcPr>
          <w:p w14:paraId="1DCE467E" w14:textId="177AD47B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potrafi przekształcać wykresy funkcji wykładniczych </w:t>
            </w:r>
            <w:r w:rsidR="005D4BA0"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 w 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przesunięci</w:t>
            </w:r>
            <w:r w:rsidR="005D4BA0"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u 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równoległe o dany wektor</w:t>
            </w:r>
          </w:p>
        </w:tc>
        <w:tc>
          <w:tcPr>
            <w:tcW w:w="1866" w:type="dxa"/>
            <w:vAlign w:val="center"/>
          </w:tcPr>
          <w:p w14:paraId="0D7312B0" w14:textId="61EA4058" w:rsidR="00335F71" w:rsidRPr="005D4BA0" w:rsidRDefault="005D4BA0" w:rsidP="007512F7">
            <w:pPr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 w:rsidRPr="005D4BA0">
              <w:rPr>
                <w:rFonts w:ascii="Calibri" w:hAnsi="Calibri" w:cs="Calibri"/>
                <w:color w:val="00B050"/>
                <w:sz w:val="20"/>
                <w:szCs w:val="20"/>
              </w:rPr>
              <w:t>potrafi przekształcać wykresy funkcji wykładniczych w symetriach S</w:t>
            </w:r>
            <w:r w:rsidRPr="005D4BA0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OX</w:t>
            </w:r>
            <w:r w:rsidRPr="005D4BA0">
              <w:rPr>
                <w:rFonts w:ascii="Calibri" w:hAnsi="Calibri" w:cs="Calibri"/>
                <w:color w:val="00B050"/>
                <w:sz w:val="20"/>
                <w:szCs w:val="20"/>
              </w:rPr>
              <w:t>, S</w:t>
            </w:r>
            <w:r w:rsidRPr="005D4BA0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OY</w:t>
            </w:r>
            <w:r w:rsidRPr="005D4BA0">
              <w:rPr>
                <w:rFonts w:ascii="Calibri" w:hAnsi="Calibri" w:cs="Calibri"/>
                <w:color w:val="00B050"/>
                <w:sz w:val="20"/>
                <w:szCs w:val="20"/>
              </w:rPr>
              <w:t>, S(0,0)</w:t>
            </w:r>
          </w:p>
        </w:tc>
        <w:tc>
          <w:tcPr>
            <w:tcW w:w="1866" w:type="dxa"/>
            <w:vAlign w:val="center"/>
          </w:tcPr>
          <w:p w14:paraId="12A0A549" w14:textId="77777777" w:rsidR="00335F71" w:rsidRPr="00B93C2A" w:rsidRDefault="00335F71" w:rsidP="007512F7">
            <w:pPr>
              <w:spacing w:before="60" w:after="60"/>
              <w:rPr>
                <w:rFonts w:ascii="Calibri" w:hAnsi="Calibri" w:cs="Calibri"/>
                <w:color w:val="943634" w:themeColor="accent2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rozwiązywać równania i nierówności wykładnicze korzystając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z różnowartościowości oraz monotoniczności funkcji</w:t>
            </w:r>
          </w:p>
        </w:tc>
        <w:tc>
          <w:tcPr>
            <w:tcW w:w="1827" w:type="dxa"/>
            <w:vAlign w:val="center"/>
          </w:tcPr>
          <w:p w14:paraId="37F18F9A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C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wykorzystać funkcję wykładniczą do rozwiązywania zadań, o podwyższonym stopniu trudności, osadzonych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w kontekście praktycznym</w:t>
            </w:r>
          </w:p>
        </w:tc>
        <w:tc>
          <w:tcPr>
            <w:tcW w:w="1866" w:type="dxa"/>
          </w:tcPr>
          <w:p w14:paraId="491ED59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9834F8E" w14:textId="77777777" w:rsidTr="00946472">
        <w:tc>
          <w:tcPr>
            <w:tcW w:w="1863" w:type="dxa"/>
            <w:vAlign w:val="center"/>
          </w:tcPr>
          <w:p w14:paraId="7F02CDFA" w14:textId="5C5A684D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szkicować wykresy funkcji wykładniczych stosując przesunięcie równoległe o wektor</w:t>
            </w:r>
          </w:p>
        </w:tc>
        <w:tc>
          <w:tcPr>
            <w:tcW w:w="1866" w:type="dxa"/>
            <w:vAlign w:val="center"/>
          </w:tcPr>
          <w:p w14:paraId="29A4F951" w14:textId="0B0D354D" w:rsidR="00335F71" w:rsidRPr="005D4BA0" w:rsidRDefault="005D4BA0" w:rsidP="007512F7">
            <w:pPr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 w:rsidRPr="005D4BA0">
              <w:rPr>
                <w:rFonts w:ascii="Calibri" w:hAnsi="Calibri" w:cs="Calibri"/>
                <w:color w:val="00B050"/>
                <w:sz w:val="20"/>
                <w:szCs w:val="20"/>
              </w:rPr>
              <w:t>potrafi szkicować wykresy funkcji wykładniczych stosując symetrie względem osi układu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oraz początku układu</w:t>
            </w:r>
          </w:p>
        </w:tc>
        <w:tc>
          <w:tcPr>
            <w:tcW w:w="1866" w:type="dxa"/>
          </w:tcPr>
          <w:p w14:paraId="38FD57E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6A2199E5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oszacować wartość potęgi o wykładniku rzeczywistym;</w:t>
            </w:r>
          </w:p>
        </w:tc>
        <w:tc>
          <w:tcPr>
            <w:tcW w:w="1866" w:type="dxa"/>
          </w:tcPr>
          <w:p w14:paraId="2619DEC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F6A5888" w14:textId="77777777" w:rsidTr="00946472">
        <w:tc>
          <w:tcPr>
            <w:tcW w:w="1863" w:type="dxa"/>
            <w:vAlign w:val="center"/>
          </w:tcPr>
          <w:p w14:paraId="4D8FD254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pojęcie równania wykładniczego oraz nierówności wykładniczej</w:t>
            </w:r>
          </w:p>
        </w:tc>
        <w:tc>
          <w:tcPr>
            <w:tcW w:w="1866" w:type="dxa"/>
            <w:vAlign w:val="center"/>
          </w:tcPr>
          <w:p w14:paraId="2184AEE5" w14:textId="77777777" w:rsidR="00335F71" w:rsidRPr="00E8282A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A363A8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D6FC40E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porównywać wyrażenia zawierające pierwiastki;</w:t>
            </w:r>
          </w:p>
        </w:tc>
        <w:tc>
          <w:tcPr>
            <w:tcW w:w="1866" w:type="dxa"/>
          </w:tcPr>
          <w:p w14:paraId="13C1085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4F3A075" w14:textId="77777777" w:rsidTr="00946472">
        <w:tc>
          <w:tcPr>
            <w:tcW w:w="1863" w:type="dxa"/>
            <w:vAlign w:val="center"/>
          </w:tcPr>
          <w:p w14:paraId="5DD35290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rozwiązywać algebraicznie i graficznie proste równania oraz nierówności wykładnicze</w:t>
            </w:r>
          </w:p>
        </w:tc>
        <w:tc>
          <w:tcPr>
            <w:tcW w:w="1866" w:type="dxa"/>
            <w:vAlign w:val="center"/>
          </w:tcPr>
          <w:p w14:paraId="0F135394" w14:textId="77777777" w:rsidR="00335F71" w:rsidRPr="00E8282A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37A128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2D24D27B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6" w:type="dxa"/>
          </w:tcPr>
          <w:p w14:paraId="78AB76A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E1ED51D" w14:textId="77777777" w:rsidTr="00946472">
        <w:tc>
          <w:tcPr>
            <w:tcW w:w="1863" w:type="dxa"/>
            <w:vAlign w:val="center"/>
          </w:tcPr>
          <w:p w14:paraId="715FA6E8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potrafi wykonywać działania na potęgach o wykładniku naturalnym, całkowitym i wymiernym;</w:t>
            </w:r>
          </w:p>
        </w:tc>
        <w:tc>
          <w:tcPr>
            <w:tcW w:w="1866" w:type="dxa"/>
            <w:vAlign w:val="center"/>
          </w:tcPr>
          <w:p w14:paraId="7D92FC87" w14:textId="77777777" w:rsidR="00335F71" w:rsidRPr="00E8282A" w:rsidRDefault="00335F71" w:rsidP="007512F7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0AEEB6C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2E62A17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6" w:type="dxa"/>
          </w:tcPr>
          <w:p w14:paraId="52E9604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B136FEC" w14:textId="77777777" w:rsidTr="00946472">
        <w:tc>
          <w:tcPr>
            <w:tcW w:w="1863" w:type="dxa"/>
            <w:vAlign w:val="center"/>
          </w:tcPr>
          <w:p w14:paraId="5FE2A428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 xml:space="preserve">zna prawa działań na potęgach o </w:t>
            </w: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lastRenderedPageBreak/>
              <w:t>wykładnikach wymiernych i stosuje je w obliczeniach;</w:t>
            </w:r>
          </w:p>
        </w:tc>
        <w:tc>
          <w:tcPr>
            <w:tcW w:w="1866" w:type="dxa"/>
            <w:vAlign w:val="center"/>
          </w:tcPr>
          <w:p w14:paraId="14C07E95" w14:textId="77777777" w:rsidR="00335F71" w:rsidRPr="00E8282A" w:rsidRDefault="00335F71" w:rsidP="007512F7">
            <w:pP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37C4CAC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13A349E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7A56B2B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1503A459" w14:textId="77777777" w:rsidTr="00946472">
        <w:tc>
          <w:tcPr>
            <w:tcW w:w="1863" w:type="dxa"/>
            <w:vAlign w:val="center"/>
          </w:tcPr>
          <w:p w14:paraId="63B98F5E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pojęcie pierwiastka arytmetycznego z liczby nieujemnej i potrafi stosować prawa działań na pierwiastkach w obliczeniach;</w:t>
            </w:r>
          </w:p>
        </w:tc>
        <w:tc>
          <w:tcPr>
            <w:tcW w:w="1866" w:type="dxa"/>
            <w:vAlign w:val="center"/>
          </w:tcPr>
          <w:p w14:paraId="60BDF2DF" w14:textId="77777777" w:rsidR="00335F71" w:rsidRPr="00E8282A" w:rsidRDefault="00335F71" w:rsidP="007512F7">
            <w:pP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21B3A2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19933F5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40F1BD9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BC8EDE8" w14:textId="77777777" w:rsidTr="00946472">
        <w:tc>
          <w:tcPr>
            <w:tcW w:w="1863" w:type="dxa"/>
            <w:vAlign w:val="center"/>
          </w:tcPr>
          <w:p w14:paraId="47C4B749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potrafi obliczać pierwiastki stopnia nieparzystego z liczb ujemnych;</w:t>
            </w:r>
          </w:p>
        </w:tc>
        <w:tc>
          <w:tcPr>
            <w:tcW w:w="1866" w:type="dxa"/>
            <w:vAlign w:val="center"/>
          </w:tcPr>
          <w:p w14:paraId="60B833E6" w14:textId="77777777" w:rsidR="00335F71" w:rsidRPr="00E8282A" w:rsidRDefault="00335F71" w:rsidP="007512F7">
            <w:pP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15ABEA3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7F458D9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A55772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206CF4C" w14:textId="77777777" w:rsidTr="00946472">
        <w:tc>
          <w:tcPr>
            <w:tcW w:w="1863" w:type="dxa"/>
            <w:vAlign w:val="center"/>
          </w:tcPr>
          <w:p w14:paraId="565BB5D8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wykonywać działania na potęgach o wykładniku rzeczywistym;</w:t>
            </w:r>
          </w:p>
        </w:tc>
        <w:tc>
          <w:tcPr>
            <w:tcW w:w="1866" w:type="dxa"/>
            <w:vAlign w:val="center"/>
          </w:tcPr>
          <w:p w14:paraId="175C1423" w14:textId="77777777" w:rsidR="00335F71" w:rsidRPr="00E8282A" w:rsidRDefault="00335F71" w:rsidP="007512F7">
            <w:pP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427D2F1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5783B3C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7293FAB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91F4458" w14:textId="77777777" w:rsidTr="00946472">
        <w:tc>
          <w:tcPr>
            <w:tcW w:w="1863" w:type="dxa"/>
            <w:vAlign w:val="center"/>
          </w:tcPr>
          <w:p w14:paraId="4A4B57B9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stosuje własności działań na potęgach w rozwiązywaniu zadań</w:t>
            </w:r>
          </w:p>
        </w:tc>
        <w:tc>
          <w:tcPr>
            <w:tcW w:w="1866" w:type="dxa"/>
            <w:vAlign w:val="center"/>
          </w:tcPr>
          <w:p w14:paraId="47712820" w14:textId="77777777" w:rsidR="00335F71" w:rsidRPr="00E8282A" w:rsidRDefault="00335F71" w:rsidP="007512F7">
            <w:pP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5B1D3E3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0BE9E2F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6B3C1D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B0C1A45" w14:textId="77777777" w:rsidTr="00946472">
        <w:tc>
          <w:tcPr>
            <w:tcW w:w="1863" w:type="dxa"/>
            <w:vAlign w:val="center"/>
          </w:tcPr>
          <w:p w14:paraId="1F8DC082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definicję funkcji wykładniczej</w:t>
            </w:r>
          </w:p>
        </w:tc>
        <w:tc>
          <w:tcPr>
            <w:tcW w:w="1866" w:type="dxa"/>
            <w:vAlign w:val="center"/>
          </w:tcPr>
          <w:p w14:paraId="1C1EFB38" w14:textId="77777777" w:rsidR="00335F71" w:rsidRPr="00E8282A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6B984B7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4C93EFF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6268D6F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1E7F60F" w14:textId="77777777" w:rsidTr="00946472">
        <w:tc>
          <w:tcPr>
            <w:tcW w:w="1863" w:type="dxa"/>
            <w:vAlign w:val="center"/>
          </w:tcPr>
          <w:p w14:paraId="4A58C705" w14:textId="77777777" w:rsidR="00335F71" w:rsidRPr="000842B3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odróżnić funkcję wykładniczą od innych funkcji</w:t>
            </w:r>
          </w:p>
        </w:tc>
        <w:tc>
          <w:tcPr>
            <w:tcW w:w="1866" w:type="dxa"/>
          </w:tcPr>
          <w:p w14:paraId="4AD7F1B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95FFC3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525B15C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B5E762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DDD4FE1" w14:textId="77777777" w:rsidTr="00946472">
        <w:tc>
          <w:tcPr>
            <w:tcW w:w="9288" w:type="dxa"/>
            <w:gridSpan w:val="5"/>
            <w:vAlign w:val="center"/>
          </w:tcPr>
          <w:p w14:paraId="7AD77E41" w14:textId="77777777" w:rsidR="00335F71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3778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FUNKCJA LOGARYTMICZNA</w:t>
            </w:r>
          </w:p>
        </w:tc>
      </w:tr>
      <w:tr w:rsidR="00335F71" w:rsidRPr="004F0FD7" w14:paraId="3FC180C8" w14:textId="77777777" w:rsidTr="00946472">
        <w:tc>
          <w:tcPr>
            <w:tcW w:w="1863" w:type="dxa"/>
            <w:vAlign w:val="center"/>
          </w:tcPr>
          <w:p w14:paraId="0E4E62C7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definicję logarytmu i potrafi obliczać logarytmy bezpośrednio z definicji;</w:t>
            </w:r>
          </w:p>
        </w:tc>
        <w:tc>
          <w:tcPr>
            <w:tcW w:w="1866" w:type="dxa"/>
            <w:vAlign w:val="center"/>
          </w:tcPr>
          <w:p w14:paraId="70301F51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B050"/>
                <w:sz w:val="20"/>
                <w:szCs w:val="20"/>
              </w:rPr>
              <w:t>potrafi wykonywać proste działania z wykorzystaniem twierdzenia o: logarytmie iloczynu, logarytmie ilorazu, logarytmie potęgi;</w:t>
            </w:r>
          </w:p>
        </w:tc>
        <w:tc>
          <w:tcPr>
            <w:tcW w:w="1866" w:type="dxa"/>
            <w:vAlign w:val="center"/>
          </w:tcPr>
          <w:p w14:paraId="012E5B05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zna i potrafi stosować własności logarytmów w obliczeniach;</w:t>
            </w:r>
          </w:p>
        </w:tc>
        <w:tc>
          <w:tcPr>
            <w:tcW w:w="1827" w:type="dxa"/>
            <w:vAlign w:val="center"/>
          </w:tcPr>
          <w:p w14:paraId="6A667434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zapisywać wyrażenia z logarytmami z postaci jednego logarytmu;</w:t>
            </w:r>
          </w:p>
        </w:tc>
        <w:tc>
          <w:tcPr>
            <w:tcW w:w="1866" w:type="dxa"/>
            <w:vAlign w:val="center"/>
          </w:tcPr>
          <w:p w14:paraId="7784E13B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potrafi wykorzystać pojęcie logarytmu w zadaniach praktycznych.</w:t>
            </w:r>
          </w:p>
        </w:tc>
      </w:tr>
      <w:tr w:rsidR="00335F71" w:rsidRPr="004F0FD7" w14:paraId="7A183973" w14:textId="77777777" w:rsidTr="00946472">
        <w:tc>
          <w:tcPr>
            <w:tcW w:w="1863" w:type="dxa"/>
            <w:vAlign w:val="center"/>
          </w:tcPr>
          <w:p w14:paraId="7D76454E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pojęcia: podstawa logarytmu, liczba logarytmowana;</w:t>
            </w:r>
          </w:p>
        </w:tc>
        <w:tc>
          <w:tcPr>
            <w:tcW w:w="1866" w:type="dxa"/>
            <w:vAlign w:val="center"/>
          </w:tcPr>
          <w:p w14:paraId="3D4DBA92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B050"/>
                <w:sz w:val="20"/>
                <w:szCs w:val="20"/>
              </w:rPr>
              <w:t>potrafi zamienić podstawę logarytmu;</w:t>
            </w:r>
          </w:p>
        </w:tc>
        <w:tc>
          <w:tcPr>
            <w:tcW w:w="1866" w:type="dxa"/>
            <w:vAlign w:val="center"/>
          </w:tcPr>
          <w:p w14:paraId="69FB48FB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rozwiązywać nietypowe zadania z zastosowaniem definicji logarytmu</w:t>
            </w:r>
          </w:p>
        </w:tc>
        <w:tc>
          <w:tcPr>
            <w:tcW w:w="1827" w:type="dxa"/>
            <w:vAlign w:val="center"/>
          </w:tcPr>
          <w:p w14:paraId="682BAC22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rozwiązywać nietypowe zadania z zastosowaniem poznanych twierdzeń;</w:t>
            </w:r>
          </w:p>
        </w:tc>
        <w:tc>
          <w:tcPr>
            <w:tcW w:w="1866" w:type="dxa"/>
            <w:vAlign w:val="center"/>
          </w:tcPr>
          <w:p w14:paraId="6E778438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potrafi rozwiązywać zadania z kontekstem praktycznym z zastosowaniem własności logarytmów;</w:t>
            </w:r>
          </w:p>
        </w:tc>
      </w:tr>
      <w:tr w:rsidR="00335F71" w:rsidRPr="004F0FD7" w14:paraId="70E1A50E" w14:textId="77777777" w:rsidTr="00946472">
        <w:tc>
          <w:tcPr>
            <w:tcW w:w="1863" w:type="dxa"/>
            <w:vAlign w:val="center"/>
          </w:tcPr>
          <w:p w14:paraId="0E60DA34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lastRenderedPageBreak/>
              <w:t>zna pojęcie logarytmu dziesiętnego;</w:t>
            </w:r>
          </w:p>
        </w:tc>
        <w:tc>
          <w:tcPr>
            <w:tcW w:w="1866" w:type="dxa"/>
            <w:vAlign w:val="center"/>
          </w:tcPr>
          <w:p w14:paraId="349FC63F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B050"/>
                <w:sz w:val="20"/>
                <w:szCs w:val="20"/>
              </w:rPr>
              <w:t> </w:t>
            </w:r>
          </w:p>
        </w:tc>
        <w:tc>
          <w:tcPr>
            <w:tcW w:w="1866" w:type="dxa"/>
            <w:vAlign w:val="center"/>
          </w:tcPr>
          <w:p w14:paraId="7085320E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potrafi przekształcić wyrażenia z logarytmami;</w:t>
            </w:r>
          </w:p>
        </w:tc>
        <w:tc>
          <w:tcPr>
            <w:tcW w:w="1827" w:type="dxa"/>
            <w:vAlign w:val="center"/>
          </w:tcPr>
          <w:p w14:paraId="40DE34C1" w14:textId="77777777" w:rsidR="00335F71" w:rsidRPr="0099024F" w:rsidRDefault="00335F71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6" w:type="dxa"/>
            <w:vAlign w:val="center"/>
          </w:tcPr>
          <w:p w14:paraId="279A98B8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rozwiązywać równania i nierówności logarytmiczne z parametrem;</w:t>
            </w:r>
          </w:p>
        </w:tc>
      </w:tr>
      <w:tr w:rsidR="00335F71" w:rsidRPr="004F0FD7" w14:paraId="552AB968" w14:textId="77777777" w:rsidTr="00946472">
        <w:tc>
          <w:tcPr>
            <w:tcW w:w="1863" w:type="dxa"/>
            <w:vAlign w:val="center"/>
          </w:tcPr>
          <w:p w14:paraId="1B85FE9A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podać założenia i zapisać w prostszej postaci wyrażenia zawierające logarytmy</w:t>
            </w:r>
          </w:p>
        </w:tc>
        <w:tc>
          <w:tcPr>
            <w:tcW w:w="1866" w:type="dxa"/>
            <w:vAlign w:val="center"/>
          </w:tcPr>
          <w:p w14:paraId="7E851ECD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do obliczeń logarytmu równości wynikające z definicji logarytmu</w:t>
            </w:r>
          </w:p>
        </w:tc>
        <w:tc>
          <w:tcPr>
            <w:tcW w:w="1866" w:type="dxa"/>
            <w:vAlign w:val="center"/>
          </w:tcPr>
          <w:p w14:paraId="53FB9BE7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stosować twierdzenia o logarytmie iloczynu, ilorazu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i potęgi do udowadniania równości wyrażeń</w:t>
            </w:r>
          </w:p>
        </w:tc>
        <w:tc>
          <w:tcPr>
            <w:tcW w:w="1827" w:type="dxa"/>
            <w:vAlign w:val="center"/>
          </w:tcPr>
          <w:p w14:paraId="7698C97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udowodnić twierdzenia o logarytmach, twierdzenie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o zamianie podstaw logarytmów</w:t>
            </w:r>
          </w:p>
        </w:tc>
        <w:tc>
          <w:tcPr>
            <w:tcW w:w="1866" w:type="dxa"/>
            <w:vAlign w:val="center"/>
          </w:tcPr>
          <w:p w14:paraId="5E754D7E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udowodnić niewymierność logarytmu (np. log</w:t>
            </w:r>
            <w:r w:rsidRPr="005F4B69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  <w:tr w:rsidR="00335F71" w:rsidRPr="004F0FD7" w14:paraId="667F4576" w14:textId="77777777" w:rsidTr="00946472">
        <w:tc>
          <w:tcPr>
            <w:tcW w:w="1863" w:type="dxa"/>
            <w:vAlign w:val="center"/>
          </w:tcPr>
          <w:p w14:paraId="6317B46E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definicję funkcji logarytmicznej;</w:t>
            </w:r>
          </w:p>
        </w:tc>
        <w:tc>
          <w:tcPr>
            <w:tcW w:w="1866" w:type="dxa"/>
            <w:vAlign w:val="center"/>
          </w:tcPr>
          <w:p w14:paraId="1F71BE26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zna i potrafi stosować własności logarytmów do obliczania wartości wyrażeń</w:t>
            </w:r>
          </w:p>
        </w:tc>
        <w:tc>
          <w:tcPr>
            <w:tcW w:w="1866" w:type="dxa"/>
            <w:vAlign w:val="center"/>
          </w:tcPr>
          <w:p w14:paraId="699877A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graficznie rozwiązywać równania, nierówności układy równań z zastosowaniem wykresów funkcji logarytmicznych;</w:t>
            </w:r>
          </w:p>
        </w:tc>
        <w:tc>
          <w:tcPr>
            <w:tcW w:w="1827" w:type="dxa"/>
            <w:vAlign w:val="center"/>
          </w:tcPr>
          <w:p w14:paraId="1932C57E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wykorzystać własności funkcji logarytmicznej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do rozwiązywania zadań z parametrem</w:t>
            </w:r>
          </w:p>
        </w:tc>
        <w:tc>
          <w:tcPr>
            <w:tcW w:w="1866" w:type="dxa"/>
            <w:vAlign w:val="center"/>
          </w:tcPr>
          <w:p w14:paraId="4BCF305D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w dowodach o podwyższonym stopniu trudności korzystać z twierdzeń i własności funkcji logarytmicznej</w:t>
            </w:r>
          </w:p>
        </w:tc>
      </w:tr>
      <w:tr w:rsidR="00335F71" w:rsidRPr="004F0FD7" w14:paraId="508D150E" w14:textId="77777777" w:rsidTr="00946472">
        <w:tc>
          <w:tcPr>
            <w:tcW w:w="1863" w:type="dxa"/>
            <w:vAlign w:val="center"/>
          </w:tcPr>
          <w:p w14:paraId="3B98AC5D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odróżnić funkcję logarytmiczną od innej funkcji;</w:t>
            </w:r>
          </w:p>
        </w:tc>
        <w:tc>
          <w:tcPr>
            <w:tcW w:w="1866" w:type="dxa"/>
            <w:vAlign w:val="center"/>
          </w:tcPr>
          <w:p w14:paraId="6B194639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stosować twierdzenie o zmianie podstaw logarytmów do obliczania wartości wyrażeń oraz przekształcania wyrażeń z logarytmami</w:t>
            </w:r>
          </w:p>
        </w:tc>
        <w:tc>
          <w:tcPr>
            <w:tcW w:w="1866" w:type="dxa"/>
            <w:vAlign w:val="center"/>
          </w:tcPr>
          <w:p w14:paraId="43A7DBC3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wykorzystać własności funkcji logarytmicznej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do rozwiązywania zadań różnego typu</w:t>
            </w:r>
          </w:p>
        </w:tc>
        <w:tc>
          <w:tcPr>
            <w:tcW w:w="1827" w:type="dxa"/>
            <w:vAlign w:val="center"/>
          </w:tcPr>
          <w:p w14:paraId="19A6A6C7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wykorzystać funkcję logarytmiczną do rozwiązywania zadań, o podwyższonym stopniu trudności, osadzonych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w kontekście praktycznym</w:t>
            </w:r>
          </w:p>
        </w:tc>
        <w:tc>
          <w:tcPr>
            <w:tcW w:w="1866" w:type="dxa"/>
            <w:vAlign w:val="center"/>
          </w:tcPr>
          <w:p w14:paraId="2958D917" w14:textId="77777777" w:rsidR="00335F71" w:rsidRPr="009B42D8" w:rsidRDefault="00335F71" w:rsidP="007512F7">
            <w:pPr>
              <w:spacing w:after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686C4D1B" w14:textId="77777777" w:rsidTr="00946472">
        <w:tc>
          <w:tcPr>
            <w:tcW w:w="1863" w:type="dxa"/>
            <w:vAlign w:val="center"/>
          </w:tcPr>
          <w:p w14:paraId="4F6DA1C9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określić dziedzinę funkcji logarytmicznej;</w:t>
            </w:r>
          </w:p>
        </w:tc>
        <w:tc>
          <w:tcPr>
            <w:tcW w:w="1866" w:type="dxa"/>
            <w:vAlign w:val="center"/>
          </w:tcPr>
          <w:p w14:paraId="3BE484D8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podstawę logarytmu/liczbę logarytmowaną, gdy dana jest wartość logarytmu</w:t>
            </w:r>
          </w:p>
        </w:tc>
        <w:tc>
          <w:tcPr>
            <w:tcW w:w="1866" w:type="dxa"/>
            <w:vAlign w:val="center"/>
          </w:tcPr>
          <w:p w14:paraId="48C930BA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wykorzystać funkcję logarytmiczną do rozwiązywania zadań osadzonych w kontekście praktycznym</w:t>
            </w:r>
          </w:p>
        </w:tc>
        <w:tc>
          <w:tcPr>
            <w:tcW w:w="1827" w:type="dxa"/>
            <w:vAlign w:val="center"/>
          </w:tcPr>
          <w:p w14:paraId="695F3CBD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prowadzić dowody opierające się o twierdzenie o zmianie podstaw logarytmów</w:t>
            </w:r>
          </w:p>
        </w:tc>
        <w:tc>
          <w:tcPr>
            <w:tcW w:w="1866" w:type="dxa"/>
            <w:vAlign w:val="center"/>
          </w:tcPr>
          <w:p w14:paraId="05AA1174" w14:textId="77777777" w:rsidR="00335F71" w:rsidRPr="009B42D8" w:rsidRDefault="00335F71" w:rsidP="007512F7">
            <w:pPr>
              <w:spacing w:before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27F4FF4E" w14:textId="77777777" w:rsidTr="00946472">
        <w:tc>
          <w:tcPr>
            <w:tcW w:w="1863" w:type="dxa"/>
            <w:vAlign w:val="center"/>
          </w:tcPr>
          <w:p w14:paraId="1DD6E6F8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szkicować wykresy funkcji logarytmicznych dla różnych podstaw;</w:t>
            </w:r>
          </w:p>
        </w:tc>
        <w:tc>
          <w:tcPr>
            <w:tcW w:w="1866" w:type="dxa"/>
            <w:vAlign w:val="center"/>
          </w:tcPr>
          <w:p w14:paraId="5867699F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podaje odpowiednie założenia dla </w:t>
            </w:r>
            <w:proofErr w:type="spellStart"/>
            <w:r>
              <w:rPr>
                <w:rFonts w:ascii="Calibri" w:hAnsi="Calibri" w:cs="Calibri"/>
                <w:color w:val="00B050"/>
                <w:sz w:val="20"/>
                <w:szCs w:val="20"/>
              </w:rPr>
              <w:t>dla</w:t>
            </w:r>
            <w:proofErr w:type="spellEnd"/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podstawy oraz liczby logarytmowanej</w:t>
            </w:r>
          </w:p>
        </w:tc>
        <w:tc>
          <w:tcPr>
            <w:tcW w:w="1866" w:type="dxa"/>
            <w:vAlign w:val="center"/>
          </w:tcPr>
          <w:p w14:paraId="124BD51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zadania na dowodzenie  (o średnim stopniu trudności), w których wykorzystuje wiadomości dotyczące funkcji logarytmicznej</w:t>
            </w:r>
          </w:p>
        </w:tc>
        <w:tc>
          <w:tcPr>
            <w:tcW w:w="1827" w:type="dxa"/>
            <w:vAlign w:val="center"/>
          </w:tcPr>
          <w:p w14:paraId="023A0B5A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interpretować graficznie równania logarytmiczne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z parametrem</w:t>
            </w:r>
          </w:p>
        </w:tc>
        <w:tc>
          <w:tcPr>
            <w:tcW w:w="1866" w:type="dxa"/>
          </w:tcPr>
          <w:p w14:paraId="07D2402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AFEFCB3" w14:textId="77777777" w:rsidTr="00946472">
        <w:tc>
          <w:tcPr>
            <w:tcW w:w="1863" w:type="dxa"/>
            <w:vAlign w:val="center"/>
          </w:tcPr>
          <w:p w14:paraId="7CF30E97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potrafi opisać własności funkcji logarytmicznej na 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lastRenderedPageBreak/>
              <w:t>podstawie jej wykresu;</w:t>
            </w:r>
          </w:p>
        </w:tc>
        <w:tc>
          <w:tcPr>
            <w:tcW w:w="1866" w:type="dxa"/>
            <w:vAlign w:val="center"/>
          </w:tcPr>
          <w:p w14:paraId="1383C1D0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potrafi obliczyć/wyznaczyć  przybliżoną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wartość logarytmu  mając przybliżenie innego logarytmu (np.  wyznaczyć log</w:t>
            </w:r>
            <w:r w:rsidRPr="00D165F2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>20 wiedząc, że log</w:t>
            </w:r>
            <w:r w:rsidRPr="00D165F2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>5 = p)</w:t>
            </w:r>
          </w:p>
        </w:tc>
        <w:tc>
          <w:tcPr>
            <w:tcW w:w="1866" w:type="dxa"/>
            <w:vAlign w:val="center"/>
          </w:tcPr>
          <w:p w14:paraId="40AF09AD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161305C5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stosować wiadomości o funkcji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logarytmicznej w różnych zadaniach (np., dotyczących ciągów, trygonometrii, itp.</w:t>
            </w:r>
          </w:p>
        </w:tc>
        <w:tc>
          <w:tcPr>
            <w:tcW w:w="1866" w:type="dxa"/>
          </w:tcPr>
          <w:p w14:paraId="72D11AD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CA71634" w14:textId="77777777" w:rsidTr="00946472">
        <w:tc>
          <w:tcPr>
            <w:tcW w:w="1863" w:type="dxa"/>
            <w:vAlign w:val="center"/>
          </w:tcPr>
          <w:p w14:paraId="0331362C" w14:textId="68F5284B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potrafi przekształcać wykresy funkcji logarytmicznych </w:t>
            </w:r>
            <w:r w:rsidR="001B5121">
              <w:rPr>
                <w:rFonts w:ascii="Calibri" w:hAnsi="Calibri" w:cs="Calibri"/>
                <w:color w:val="305496"/>
                <w:sz w:val="20"/>
                <w:szCs w:val="20"/>
              </w:rPr>
              <w:t>w 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przesunięci</w:t>
            </w:r>
            <w:r w:rsidR="001B5121"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u 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równoległ</w:t>
            </w:r>
            <w:r w:rsidR="001B5121">
              <w:rPr>
                <w:rFonts w:ascii="Calibri" w:hAnsi="Calibri" w:cs="Calibri"/>
                <w:color w:val="305496"/>
                <w:sz w:val="20"/>
                <w:szCs w:val="20"/>
              </w:rPr>
              <w:t>ym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 o</w:t>
            </w:r>
            <w:r w:rsidR="001B5121">
              <w:rPr>
                <w:rFonts w:ascii="Calibri" w:hAnsi="Calibri" w:cs="Calibri"/>
                <w:color w:val="305496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dany wektor;</w:t>
            </w:r>
          </w:p>
        </w:tc>
        <w:tc>
          <w:tcPr>
            <w:tcW w:w="1866" w:type="dxa"/>
            <w:vAlign w:val="center"/>
          </w:tcPr>
          <w:p w14:paraId="69C3234D" w14:textId="4CDCDD84" w:rsidR="001B5121" w:rsidRPr="001B5121" w:rsidRDefault="001B5121" w:rsidP="007512F7">
            <w:pPr>
              <w:spacing w:before="60" w:after="6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1B5121">
              <w:rPr>
                <w:rFonts w:ascii="Calibri" w:hAnsi="Calibri" w:cs="Calibri"/>
                <w:color w:val="00B050"/>
                <w:sz w:val="20"/>
                <w:szCs w:val="20"/>
              </w:rPr>
              <w:t>potrafi przekształcać wykresy funkcji logarytmicznych w symetriach S</w:t>
            </w:r>
            <w:r w:rsidRPr="001B5121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OX</w:t>
            </w:r>
            <w:r w:rsidRPr="001B5121">
              <w:rPr>
                <w:rFonts w:ascii="Calibri" w:hAnsi="Calibri" w:cs="Calibri"/>
                <w:color w:val="00B050"/>
                <w:sz w:val="20"/>
                <w:szCs w:val="20"/>
              </w:rPr>
              <w:t>, S</w:t>
            </w:r>
            <w:r w:rsidRPr="001B5121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OY</w:t>
            </w:r>
            <w:r w:rsidRPr="001B5121">
              <w:rPr>
                <w:rFonts w:ascii="Calibri" w:hAnsi="Calibri" w:cs="Calibri"/>
                <w:color w:val="00B050"/>
                <w:sz w:val="20"/>
                <w:szCs w:val="20"/>
              </w:rPr>
              <w:t>, S(0,0)</w:t>
            </w:r>
          </w:p>
          <w:p w14:paraId="11F7F2FB" w14:textId="790256A6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wyznaczyć wzór funkcji logarytmicznej gdy dany jest punkt należący do wykresu</w:t>
            </w:r>
          </w:p>
        </w:tc>
        <w:tc>
          <w:tcPr>
            <w:tcW w:w="1866" w:type="dxa"/>
            <w:vAlign w:val="center"/>
          </w:tcPr>
          <w:p w14:paraId="7031351D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2ACF97A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zaznaczyć w układzie współrzędnych zbiory punktów opisane a pomocą nierówności logarytmicznych</w:t>
            </w:r>
          </w:p>
        </w:tc>
        <w:tc>
          <w:tcPr>
            <w:tcW w:w="1866" w:type="dxa"/>
          </w:tcPr>
          <w:p w14:paraId="78F93D0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AF10AF8" w14:textId="77777777" w:rsidTr="00946472">
        <w:tc>
          <w:tcPr>
            <w:tcW w:w="1863" w:type="dxa"/>
            <w:vAlign w:val="center"/>
          </w:tcPr>
          <w:p w14:paraId="010B88A9" w14:textId="77777777" w:rsidR="00335F71" w:rsidRPr="001357F5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32865E9D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wyznaczyć zbiór wartości funkcji logarytmicznej o określonej dziedzinie</w:t>
            </w:r>
          </w:p>
        </w:tc>
        <w:tc>
          <w:tcPr>
            <w:tcW w:w="1866" w:type="dxa"/>
            <w:vAlign w:val="center"/>
          </w:tcPr>
          <w:p w14:paraId="67E86EBF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5AED8631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zadania o [podwyższonym stopniu trudności stosując własności funkcji logarytmicznych oraz poznane twierdzenia</w:t>
            </w:r>
          </w:p>
        </w:tc>
        <w:tc>
          <w:tcPr>
            <w:tcW w:w="1866" w:type="dxa"/>
          </w:tcPr>
          <w:p w14:paraId="6541DE1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D5E42AD" w14:textId="77777777" w:rsidTr="00946472">
        <w:tc>
          <w:tcPr>
            <w:tcW w:w="1863" w:type="dxa"/>
            <w:vAlign w:val="center"/>
          </w:tcPr>
          <w:p w14:paraId="7C3E88EF" w14:textId="77777777" w:rsidR="00335F71" w:rsidRPr="001357F5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0618258D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algebraicznie rozwiązywać proste równania oraz nierówności logarytmiczne;</w:t>
            </w:r>
          </w:p>
        </w:tc>
        <w:tc>
          <w:tcPr>
            <w:tcW w:w="1866" w:type="dxa"/>
            <w:vAlign w:val="center"/>
          </w:tcPr>
          <w:p w14:paraId="676534EA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30ABD2AB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 nierówności logarytmiczne z parametrem;</w:t>
            </w:r>
          </w:p>
        </w:tc>
        <w:tc>
          <w:tcPr>
            <w:tcW w:w="1866" w:type="dxa"/>
          </w:tcPr>
          <w:p w14:paraId="4ABDC5E8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EBF65BC" w14:textId="77777777" w:rsidTr="00946472">
        <w:tc>
          <w:tcPr>
            <w:tcW w:w="1863" w:type="dxa"/>
            <w:vAlign w:val="center"/>
          </w:tcPr>
          <w:p w14:paraId="5430C82E" w14:textId="77777777" w:rsidR="00335F71" w:rsidRPr="001357F5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6E7C64C0" w14:textId="77777777" w:rsidR="00335F71" w:rsidRPr="000D48D7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rozwiązuje zadania tekstowe osadzone w kontekście praktycznym, w których wykorzystuje umiejętność rozwiązywania prostych równań i nierówności wykładniczych oraz logarytmicznych (lokaty bankowe, rozpad substancji promieniotwórczych itp.)</w:t>
            </w:r>
          </w:p>
        </w:tc>
        <w:tc>
          <w:tcPr>
            <w:tcW w:w="1866" w:type="dxa"/>
            <w:vAlign w:val="center"/>
          </w:tcPr>
          <w:p w14:paraId="35320400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5AD03D5A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 nierówności logarytmiczne wprowadzając zmienną pomocniczą;</w:t>
            </w:r>
          </w:p>
        </w:tc>
        <w:tc>
          <w:tcPr>
            <w:tcW w:w="1866" w:type="dxa"/>
          </w:tcPr>
          <w:p w14:paraId="01CE9F3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F25C2C4" w14:textId="77777777" w:rsidTr="00946472">
        <w:tc>
          <w:tcPr>
            <w:tcW w:w="1863" w:type="dxa"/>
            <w:vAlign w:val="center"/>
          </w:tcPr>
          <w:p w14:paraId="3FAECC32" w14:textId="77777777" w:rsidR="00335F71" w:rsidRPr="001357F5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2FDC5E20" w14:textId="77777777" w:rsidR="00335F71" w:rsidRPr="00AD083C" w:rsidRDefault="00335F71" w:rsidP="007512F7">
            <w:pPr>
              <w:spacing w:after="120"/>
              <w:rPr>
                <w:rFonts w:ascii="Calibri" w:eastAsia="Times New Roman" w:hAnsi="Calibri" w:cs="Calibri"/>
                <w:b/>
                <w:color w:val="92D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posługuje się funkcjami wykładniczymi oraz funkcjami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logarytmicznymi do opisu zjawisk fizycznych, chemicznych itp.</w:t>
            </w:r>
          </w:p>
        </w:tc>
        <w:tc>
          <w:tcPr>
            <w:tcW w:w="1866" w:type="dxa"/>
            <w:vAlign w:val="center"/>
          </w:tcPr>
          <w:p w14:paraId="3413C1CD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74FE9695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naszkicować zbiór punktów płaszczyzny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 xml:space="preserve">spełniających dane równanie lub nierówność z dwiema niewiadomymi,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w których występują logarytmy</w:t>
            </w:r>
          </w:p>
        </w:tc>
        <w:tc>
          <w:tcPr>
            <w:tcW w:w="1866" w:type="dxa"/>
          </w:tcPr>
          <w:p w14:paraId="65E3CC6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E73FB31" w14:textId="77777777" w:rsidTr="00946472">
        <w:tc>
          <w:tcPr>
            <w:tcW w:w="1863" w:type="dxa"/>
            <w:vAlign w:val="center"/>
          </w:tcPr>
          <w:p w14:paraId="16ADC541" w14:textId="77777777" w:rsidR="00335F71" w:rsidRPr="001357F5" w:rsidRDefault="00335F71" w:rsidP="007512F7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2374FF6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5A7682AF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0F8047DF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 nierówności logarytmiczne wprowadzając zmienną pomocniczą;</w:t>
            </w:r>
          </w:p>
        </w:tc>
        <w:tc>
          <w:tcPr>
            <w:tcW w:w="1866" w:type="dxa"/>
          </w:tcPr>
          <w:p w14:paraId="4751F6C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A7A2110" w14:textId="77777777" w:rsidTr="00946472">
        <w:tc>
          <w:tcPr>
            <w:tcW w:w="9288" w:type="dxa"/>
            <w:gridSpan w:val="5"/>
            <w:vAlign w:val="center"/>
          </w:tcPr>
          <w:p w14:paraId="6C9A4AFB" w14:textId="77777777" w:rsidR="00DC345E" w:rsidRDefault="00DC345E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AAA34D" w14:textId="77777777" w:rsidR="00DC345E" w:rsidRDefault="00DC345E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85FAB" w14:textId="763B5EA4" w:rsidR="00335F71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III. ELELMENTY STATYSTYKI</w:t>
            </w:r>
          </w:p>
          <w:p w14:paraId="4EFAE6E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5964031" w14:textId="77777777" w:rsidTr="00946472">
        <w:tc>
          <w:tcPr>
            <w:tcW w:w="1863" w:type="dxa"/>
            <w:vAlign w:val="center"/>
          </w:tcPr>
          <w:p w14:paraId="0A532C2C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color w:val="305496"/>
                <w:sz w:val="20"/>
                <w:szCs w:val="20"/>
              </w:rPr>
              <w:t>zna podstawowe pojęcia statystyki opisowej: obserwacja statystyczna, populacja generalna, próba, liczebność próby, cecha statystyczna (mierzalna, niemierzalna)</w:t>
            </w:r>
          </w:p>
        </w:tc>
        <w:tc>
          <w:tcPr>
            <w:tcW w:w="1866" w:type="dxa"/>
            <w:vAlign w:val="center"/>
          </w:tcPr>
          <w:p w14:paraId="33D240CB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interpretować dane statystyczne odczytane z tabel, diagramów i wykresów</w:t>
            </w:r>
          </w:p>
        </w:tc>
        <w:tc>
          <w:tcPr>
            <w:tcW w:w="1866" w:type="dxa"/>
            <w:vAlign w:val="center"/>
          </w:tcPr>
          <w:p w14:paraId="240C770D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rozwiązywać zadania ze statystyki opisowej o średnim stopniu trudności.</w:t>
            </w:r>
          </w:p>
        </w:tc>
        <w:tc>
          <w:tcPr>
            <w:tcW w:w="1827" w:type="dxa"/>
            <w:vAlign w:val="center"/>
          </w:tcPr>
          <w:p w14:paraId="0D3FF642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stosować wiadomości ze statystyki w różnych nietypowych zadaniach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zadaniach</w:t>
            </w:r>
            <w:proofErr w:type="spellEnd"/>
          </w:p>
        </w:tc>
        <w:tc>
          <w:tcPr>
            <w:tcW w:w="1866" w:type="dxa"/>
            <w:vAlign w:val="center"/>
          </w:tcPr>
          <w:p w14:paraId="69D6EEDB" w14:textId="77777777" w:rsidR="00335F71" w:rsidRPr="009B42D8" w:rsidRDefault="00335F71" w:rsidP="007512F7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658E820E" w14:textId="77777777" w:rsidTr="00946472">
        <w:tc>
          <w:tcPr>
            <w:tcW w:w="1863" w:type="dxa"/>
            <w:vAlign w:val="center"/>
          </w:tcPr>
          <w:p w14:paraId="20298293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i rozumie pojęcie skali centylowej</w:t>
            </w:r>
          </w:p>
        </w:tc>
        <w:tc>
          <w:tcPr>
            <w:tcW w:w="1866" w:type="dxa"/>
            <w:vAlign w:val="center"/>
          </w:tcPr>
          <w:p w14:paraId="73831518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określać zależności między odczytanymi danymi;</w:t>
            </w:r>
          </w:p>
        </w:tc>
        <w:tc>
          <w:tcPr>
            <w:tcW w:w="1866" w:type="dxa"/>
            <w:vAlign w:val="center"/>
          </w:tcPr>
          <w:p w14:paraId="06CD35CE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oblicza średnią arytmetyczną danych przedstawionych w niestandardowy sposób</w:t>
            </w:r>
          </w:p>
        </w:tc>
        <w:tc>
          <w:tcPr>
            <w:tcW w:w="1827" w:type="dxa"/>
            <w:vAlign w:val="center"/>
          </w:tcPr>
          <w:p w14:paraId="0995CB86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wykorzystuje w zadaniach o podwyższonym stopniu trudności pojęcia statystyczne</w:t>
            </w:r>
          </w:p>
        </w:tc>
        <w:tc>
          <w:tcPr>
            <w:tcW w:w="1866" w:type="dxa"/>
            <w:vAlign w:val="center"/>
          </w:tcPr>
          <w:p w14:paraId="52AD832F" w14:textId="77777777" w:rsidR="00335F71" w:rsidRPr="009B42D8" w:rsidRDefault="00335F71" w:rsidP="007512F7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20A2CEC4" w14:textId="77777777" w:rsidTr="00946472">
        <w:tc>
          <w:tcPr>
            <w:tcW w:w="1863" w:type="dxa"/>
            <w:vAlign w:val="center"/>
          </w:tcPr>
          <w:p w14:paraId="27204714" w14:textId="6B3ED17E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i rozumie pojęcie średniej arytmetycznej, średniej ważonej, wariancji</w:t>
            </w:r>
          </w:p>
        </w:tc>
        <w:tc>
          <w:tcPr>
            <w:tcW w:w="1866" w:type="dxa"/>
            <w:vAlign w:val="center"/>
          </w:tcPr>
          <w:p w14:paraId="1C5384A3" w14:textId="15F0568D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interpretować średnią arytmetyczną, średnią ważoną, medianę</w:t>
            </w:r>
          </w:p>
        </w:tc>
        <w:tc>
          <w:tcPr>
            <w:tcW w:w="1866" w:type="dxa"/>
            <w:vAlign w:val="center"/>
          </w:tcPr>
          <w:p w14:paraId="4B1427CC" w14:textId="38D030EA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5F479AFE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5911F2F7" w14:textId="317ECF8A" w:rsidR="00335F71" w:rsidRPr="000D3824" w:rsidRDefault="000D3824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824">
              <w:rPr>
                <w:rFonts w:ascii="Calibri" w:hAnsi="Calibri" w:cs="Calibri"/>
                <w:sz w:val="20"/>
                <w:szCs w:val="20"/>
              </w:rPr>
              <w:t>oblicza odchylenie standardowe i wariancję danych</w:t>
            </w:r>
          </w:p>
        </w:tc>
      </w:tr>
      <w:tr w:rsidR="00335F71" w:rsidRPr="004F0FD7" w14:paraId="4C813455" w14:textId="77777777" w:rsidTr="00946472">
        <w:tc>
          <w:tcPr>
            <w:tcW w:w="1863" w:type="dxa"/>
            <w:vAlign w:val="center"/>
          </w:tcPr>
          <w:p w14:paraId="20E2F14C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odczytywać dane statystyczne z tabel, diagramów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br/>
              <w:t xml:space="preserve"> i wykresów</w:t>
            </w:r>
          </w:p>
        </w:tc>
        <w:tc>
          <w:tcPr>
            <w:tcW w:w="1866" w:type="dxa"/>
            <w:vAlign w:val="center"/>
          </w:tcPr>
          <w:p w14:paraId="3D4FBE03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wykorzystuje w zadaniach średnią arytmetyczną</w:t>
            </w:r>
          </w:p>
        </w:tc>
        <w:tc>
          <w:tcPr>
            <w:tcW w:w="1866" w:type="dxa"/>
            <w:vAlign w:val="center"/>
          </w:tcPr>
          <w:p w14:paraId="373944EB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nietypowe zadania w których występuje średnia ważona</w:t>
            </w:r>
          </w:p>
        </w:tc>
        <w:tc>
          <w:tcPr>
            <w:tcW w:w="1827" w:type="dxa"/>
            <w:vAlign w:val="center"/>
          </w:tcPr>
          <w:p w14:paraId="2B15BE51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C33062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43172C7" w14:textId="77777777" w:rsidTr="00946472">
        <w:tc>
          <w:tcPr>
            <w:tcW w:w="1863" w:type="dxa"/>
            <w:vAlign w:val="center"/>
          </w:tcPr>
          <w:p w14:paraId="13C1731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potrafi przedstawiać dane empiryczne w postaci tabel, 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diagramów i wykresów;</w:t>
            </w:r>
          </w:p>
        </w:tc>
        <w:tc>
          <w:tcPr>
            <w:tcW w:w="1866" w:type="dxa"/>
            <w:vAlign w:val="center"/>
          </w:tcPr>
          <w:p w14:paraId="7F6883B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wykorzystuje w zadaniach medianę i dominantę</w:t>
            </w:r>
          </w:p>
        </w:tc>
        <w:tc>
          <w:tcPr>
            <w:tcW w:w="1866" w:type="dxa"/>
            <w:vAlign w:val="center"/>
          </w:tcPr>
          <w:p w14:paraId="67918E7E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interpretować dane statystyczne, ze szczególnym uwzględnieniem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lastRenderedPageBreak/>
              <w:t>miar rozrzutu oraz skali centylowej</w:t>
            </w:r>
          </w:p>
        </w:tc>
        <w:tc>
          <w:tcPr>
            <w:tcW w:w="1827" w:type="dxa"/>
            <w:vAlign w:val="center"/>
          </w:tcPr>
          <w:p w14:paraId="56146C96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6896972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AE6B761" w14:textId="77777777" w:rsidTr="00946472">
        <w:tc>
          <w:tcPr>
            <w:tcW w:w="1863" w:type="dxa"/>
            <w:vAlign w:val="center"/>
          </w:tcPr>
          <w:p w14:paraId="280D44AA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interpretować wymienione wyżej parametry statystyczne.</w:t>
            </w:r>
          </w:p>
        </w:tc>
        <w:tc>
          <w:tcPr>
            <w:tcW w:w="1866" w:type="dxa"/>
            <w:vAlign w:val="center"/>
          </w:tcPr>
          <w:p w14:paraId="200FF7B7" w14:textId="00A52B58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1F9EE5AC" w14:textId="5B7C87EA" w:rsidR="00335F71" w:rsidRPr="000D3824" w:rsidRDefault="000D3824" w:rsidP="007512F7">
            <w:pPr>
              <w:rPr>
                <w:rFonts w:ascii="Calibri" w:eastAsia="Times New Roman" w:hAnsi="Calibri" w:cs="Calibri"/>
                <w:b/>
                <w:color w:val="F79646" w:themeColor="accent6"/>
                <w:sz w:val="20"/>
                <w:szCs w:val="20"/>
                <w:lang w:eastAsia="pl-PL"/>
              </w:rPr>
            </w:pPr>
            <w:r w:rsidRPr="000D3824">
              <w:rPr>
                <w:rFonts w:ascii="Calibri" w:hAnsi="Calibri" w:cs="Calibri"/>
                <w:color w:val="C65911"/>
                <w:sz w:val="20"/>
                <w:szCs w:val="20"/>
              </w:rPr>
              <w:t>potrafi korzystać ze skali centylowej</w:t>
            </w:r>
          </w:p>
        </w:tc>
        <w:tc>
          <w:tcPr>
            <w:tcW w:w="1827" w:type="dxa"/>
            <w:vAlign w:val="center"/>
          </w:tcPr>
          <w:p w14:paraId="2DDDC82F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30557E9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5BEEE4A" w14:textId="77777777" w:rsidTr="00946472">
        <w:tc>
          <w:tcPr>
            <w:tcW w:w="1863" w:type="dxa"/>
            <w:vAlign w:val="center"/>
          </w:tcPr>
          <w:p w14:paraId="6015F17B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policzyć średnią arytmetyczną zestawu danych</w:t>
            </w:r>
          </w:p>
        </w:tc>
        <w:tc>
          <w:tcPr>
            <w:tcW w:w="1866" w:type="dxa"/>
            <w:vAlign w:val="center"/>
          </w:tcPr>
          <w:p w14:paraId="44DDF571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modę i medianę danych przedstawionych diagramami</w:t>
            </w:r>
          </w:p>
        </w:tc>
        <w:tc>
          <w:tcPr>
            <w:tcW w:w="1866" w:type="dxa"/>
          </w:tcPr>
          <w:p w14:paraId="121DD04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CCB5682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i/>
                <w:i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3FC28D9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A502D69" w14:textId="77777777" w:rsidTr="00946472">
        <w:tc>
          <w:tcPr>
            <w:tcW w:w="1863" w:type="dxa"/>
            <w:vAlign w:val="center"/>
          </w:tcPr>
          <w:p w14:paraId="28C86034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wyznacza medianę i dominantę zestawu danych</w:t>
            </w:r>
          </w:p>
        </w:tc>
        <w:tc>
          <w:tcPr>
            <w:tcW w:w="1866" w:type="dxa"/>
            <w:vAlign w:val="center"/>
          </w:tcPr>
          <w:p w14:paraId="2A1F8422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modę i medianę pogrupowanych danych</w:t>
            </w:r>
          </w:p>
        </w:tc>
        <w:tc>
          <w:tcPr>
            <w:tcW w:w="1866" w:type="dxa"/>
          </w:tcPr>
          <w:p w14:paraId="161CCCA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69E3839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83B69A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CFCDF24" w14:textId="77777777" w:rsidTr="00946472">
        <w:tc>
          <w:tcPr>
            <w:tcW w:w="1863" w:type="dxa"/>
            <w:vAlign w:val="center"/>
          </w:tcPr>
          <w:p w14:paraId="72D5D23B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obliczyć średnią ważoną zestawu liczb z podanymi wagami</w:t>
            </w:r>
          </w:p>
        </w:tc>
        <w:tc>
          <w:tcPr>
            <w:tcW w:w="1866" w:type="dxa"/>
            <w:vAlign w:val="center"/>
          </w:tcPr>
          <w:p w14:paraId="0FEF26BC" w14:textId="77777777" w:rsidR="00335F71" w:rsidRPr="0099024F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w zadaniach średnią ważoną</w:t>
            </w:r>
          </w:p>
        </w:tc>
        <w:tc>
          <w:tcPr>
            <w:tcW w:w="1866" w:type="dxa"/>
          </w:tcPr>
          <w:p w14:paraId="64ADB32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76BF4D4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404F37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EFA3BE8" w14:textId="77777777" w:rsidTr="00946472">
        <w:tc>
          <w:tcPr>
            <w:tcW w:w="9288" w:type="dxa"/>
            <w:gridSpan w:val="5"/>
            <w:vAlign w:val="center"/>
          </w:tcPr>
          <w:p w14:paraId="3C0949C9" w14:textId="77777777" w:rsidR="00335F71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60787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IV. RACHUNEK PRAWDOPODOBIEŃSTWA</w:t>
            </w:r>
          </w:p>
        </w:tc>
      </w:tr>
      <w:tr w:rsidR="00335F71" w:rsidRPr="004F0FD7" w14:paraId="5D48C1FD" w14:textId="77777777" w:rsidTr="00946472">
        <w:tc>
          <w:tcPr>
            <w:tcW w:w="1863" w:type="dxa"/>
            <w:vAlign w:val="center"/>
          </w:tcPr>
          <w:p w14:paraId="70D9027A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umie obliczyć prawdopodobieństwo zdarzenia przeciwnego</w:t>
            </w:r>
          </w:p>
        </w:tc>
        <w:tc>
          <w:tcPr>
            <w:tcW w:w="1866" w:type="dxa"/>
            <w:vAlign w:val="center"/>
          </w:tcPr>
          <w:p w14:paraId="5041024C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zna określenie prawdopodobieństwa warunkowego i umie rozwiązywać proste zadania dotyczące takiego prawdopodobieństwa;</w:t>
            </w:r>
          </w:p>
        </w:tc>
        <w:tc>
          <w:tcPr>
            <w:tcW w:w="1866" w:type="dxa"/>
            <w:vAlign w:val="center"/>
          </w:tcPr>
          <w:p w14:paraId="690200B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umie udowodnić własności prawdopodobieństwa;</w:t>
            </w:r>
          </w:p>
        </w:tc>
        <w:tc>
          <w:tcPr>
            <w:tcW w:w="1827" w:type="dxa"/>
            <w:vAlign w:val="center"/>
          </w:tcPr>
          <w:p w14:paraId="0CE3386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stosuje własności prawdopodobieństwa w dowodach twierdzeń</w:t>
            </w:r>
          </w:p>
        </w:tc>
        <w:tc>
          <w:tcPr>
            <w:tcW w:w="1866" w:type="dxa"/>
            <w:vAlign w:val="center"/>
          </w:tcPr>
          <w:p w14:paraId="03F8079D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sz w:val="20"/>
                <w:szCs w:val="20"/>
              </w:rPr>
              <w:t>potrafi  udowodnić, że prawdopodobieństwo warunkowe spełnia warunki  aksjomatycznej definicji prawdopodobieństwa;</w:t>
            </w:r>
          </w:p>
        </w:tc>
      </w:tr>
      <w:tr w:rsidR="00335F71" w:rsidRPr="004F0FD7" w14:paraId="3EEEE4AC" w14:textId="77777777" w:rsidTr="00946472">
        <w:trPr>
          <w:trHeight w:val="1550"/>
        </w:trPr>
        <w:tc>
          <w:tcPr>
            <w:tcW w:w="1863" w:type="dxa"/>
            <w:vAlign w:val="center"/>
          </w:tcPr>
          <w:p w14:paraId="4B46EA57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zna definicję prawdopodobieństwa warunkowego </w:t>
            </w:r>
          </w:p>
        </w:tc>
        <w:tc>
          <w:tcPr>
            <w:tcW w:w="1866" w:type="dxa"/>
            <w:vAlign w:val="center"/>
          </w:tcPr>
          <w:p w14:paraId="7A98E6DD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rozwiązuje proste zadania za pomocą drzewa stochastycznego;</w:t>
            </w:r>
          </w:p>
        </w:tc>
        <w:tc>
          <w:tcPr>
            <w:tcW w:w="1866" w:type="dxa"/>
            <w:vAlign w:val="center"/>
          </w:tcPr>
          <w:p w14:paraId="56DDB5A1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umie stosować własności prawdopodobieństwa do rozwiązywania zadań „teoretycznych”;</w:t>
            </w:r>
          </w:p>
        </w:tc>
        <w:tc>
          <w:tcPr>
            <w:tcW w:w="1827" w:type="dxa"/>
            <w:vAlign w:val="center"/>
          </w:tcPr>
          <w:p w14:paraId="128DB962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stosuje wzór do Bayesa do obliczania prawdopodobieństwa przyczyny</w:t>
            </w:r>
          </w:p>
        </w:tc>
        <w:tc>
          <w:tcPr>
            <w:tcW w:w="1866" w:type="dxa"/>
            <w:vAlign w:val="center"/>
          </w:tcPr>
          <w:p w14:paraId="620D9A8C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potrafi  udowodnić wzór na prawdopodobieństwo całkowite</w:t>
            </w:r>
          </w:p>
        </w:tc>
      </w:tr>
      <w:tr w:rsidR="00335F71" w:rsidRPr="004F0FD7" w14:paraId="054D6DB7" w14:textId="77777777" w:rsidTr="00946472">
        <w:tc>
          <w:tcPr>
            <w:tcW w:w="1863" w:type="dxa"/>
            <w:vAlign w:val="center"/>
          </w:tcPr>
          <w:p w14:paraId="6DC75EF7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podać pary zdarzeń przeciwnych i wykluczających się</w:t>
            </w:r>
          </w:p>
        </w:tc>
        <w:tc>
          <w:tcPr>
            <w:tcW w:w="1866" w:type="dxa"/>
            <w:vAlign w:val="center"/>
          </w:tcPr>
          <w:p w14:paraId="14932AAF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wykorzystuje regułę mnożenia, dodawania, permutacje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  <w:t xml:space="preserve">i kombinacje do obliczania prawdopodobieństwa zdarzeń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  <w:t>w prostych zadaniach</w:t>
            </w:r>
          </w:p>
        </w:tc>
        <w:tc>
          <w:tcPr>
            <w:tcW w:w="1866" w:type="dxa"/>
            <w:vAlign w:val="center"/>
          </w:tcPr>
          <w:p w14:paraId="6CD9464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z rachunku prawdopodobieństwa o średnim stopniu trudności</w:t>
            </w:r>
          </w:p>
        </w:tc>
        <w:tc>
          <w:tcPr>
            <w:tcW w:w="1827" w:type="dxa"/>
            <w:vAlign w:val="center"/>
          </w:tcPr>
          <w:p w14:paraId="6669EF4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oblicza prawdopodobieństwo w doświadczeniach wieloetapowych</w:t>
            </w:r>
          </w:p>
        </w:tc>
        <w:tc>
          <w:tcPr>
            <w:tcW w:w="1866" w:type="dxa"/>
            <w:vAlign w:val="center"/>
          </w:tcPr>
          <w:p w14:paraId="090E5131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udowadnia wzór Bayesa</w:t>
            </w:r>
          </w:p>
        </w:tc>
      </w:tr>
      <w:tr w:rsidR="00335F71" w:rsidRPr="004F0FD7" w14:paraId="6892A166" w14:textId="77777777" w:rsidTr="00946472">
        <w:tc>
          <w:tcPr>
            <w:tcW w:w="1863" w:type="dxa"/>
            <w:vAlign w:val="center"/>
          </w:tcPr>
          <w:p w14:paraId="0676BFB4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wzór na prawdopodobieństwo całkowite</w:t>
            </w:r>
          </w:p>
        </w:tc>
        <w:tc>
          <w:tcPr>
            <w:tcW w:w="1866" w:type="dxa"/>
            <w:vAlign w:val="center"/>
          </w:tcPr>
          <w:p w14:paraId="14A5150A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 xml:space="preserve">potrafi zastosować prawdopodobieństwo całkowite </w:t>
            </w: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br/>
              <w:t>w rozwiązaniu prostych zadań;</w:t>
            </w:r>
          </w:p>
        </w:tc>
        <w:tc>
          <w:tcPr>
            <w:tcW w:w="1866" w:type="dxa"/>
            <w:vAlign w:val="center"/>
          </w:tcPr>
          <w:p w14:paraId="1C24E06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obliczać prawdopodobieństwo całkowite zdarzeń</w:t>
            </w:r>
          </w:p>
        </w:tc>
        <w:tc>
          <w:tcPr>
            <w:tcW w:w="1827" w:type="dxa"/>
            <w:vAlign w:val="center"/>
          </w:tcPr>
          <w:p w14:paraId="4DC172A2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wykorzystuje wzór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Bernoulliego</w:t>
            </w:r>
            <w:proofErr w:type="spellEnd"/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do obliczania prawdopodobieństwa co najmniej k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sukcesów w n próbach</w:t>
            </w:r>
          </w:p>
        </w:tc>
        <w:tc>
          <w:tcPr>
            <w:tcW w:w="1866" w:type="dxa"/>
            <w:vAlign w:val="center"/>
          </w:tcPr>
          <w:p w14:paraId="115798EE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sz w:val="20"/>
                <w:szCs w:val="20"/>
              </w:rPr>
              <w:lastRenderedPageBreak/>
              <w:t xml:space="preserve">potrafi rozwiązywać nietypowe zadania dotyczące kombinatoryki </w:t>
            </w:r>
            <w:r>
              <w:rPr>
                <w:rFonts w:ascii="Calibri" w:eastAsia="Symbol" w:hAnsi="Calibri" w:cs="Symbol"/>
                <w:sz w:val="20"/>
                <w:szCs w:val="20"/>
              </w:rPr>
              <w:lastRenderedPageBreak/>
              <w:t>i rachunku prawdopodobieństwa.</w:t>
            </w:r>
          </w:p>
        </w:tc>
      </w:tr>
      <w:tr w:rsidR="00335F71" w:rsidRPr="004F0FD7" w14:paraId="310D8451" w14:textId="77777777" w:rsidTr="00946472">
        <w:tc>
          <w:tcPr>
            <w:tcW w:w="1863" w:type="dxa"/>
            <w:vAlign w:val="center"/>
          </w:tcPr>
          <w:p w14:paraId="5C46B612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lastRenderedPageBreak/>
              <w:t>potrafi sprawdzić, czy są spełnione założenia twierdzenia o prawdopodobieństwie całkowitym</w:t>
            </w:r>
          </w:p>
        </w:tc>
        <w:tc>
          <w:tcPr>
            <w:tcW w:w="1866" w:type="dxa"/>
            <w:vAlign w:val="center"/>
          </w:tcPr>
          <w:p w14:paraId="1FC3BF96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zna wzór Bayesa</w:t>
            </w:r>
          </w:p>
        </w:tc>
        <w:tc>
          <w:tcPr>
            <w:tcW w:w="1866" w:type="dxa"/>
            <w:vAlign w:val="center"/>
          </w:tcPr>
          <w:p w14:paraId="33999850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stosować wzór Bayesa;</w:t>
            </w:r>
          </w:p>
        </w:tc>
        <w:tc>
          <w:tcPr>
            <w:tcW w:w="1827" w:type="dxa"/>
            <w:vAlign w:val="center"/>
          </w:tcPr>
          <w:p w14:paraId="2674FF1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rozwiązuje zadania z rachunku prawdopodobieństwa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  <w:t>o podwyższonym stopniu trudności</w:t>
            </w:r>
          </w:p>
        </w:tc>
        <w:tc>
          <w:tcPr>
            <w:tcW w:w="1866" w:type="dxa"/>
          </w:tcPr>
          <w:p w14:paraId="716B00E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C5ECAA8" w14:textId="77777777" w:rsidTr="00946472">
        <w:tc>
          <w:tcPr>
            <w:tcW w:w="1863" w:type="dxa"/>
            <w:vAlign w:val="center"/>
          </w:tcPr>
          <w:p w14:paraId="6E99E37A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wie, jakie zdarzenia nazywamy niezależnymi; potrafi zbadać, posługując się definicją, czy dwa zdarzenia są niezależne;</w:t>
            </w:r>
          </w:p>
        </w:tc>
        <w:tc>
          <w:tcPr>
            <w:tcW w:w="1866" w:type="dxa"/>
            <w:vAlign w:val="center"/>
          </w:tcPr>
          <w:p w14:paraId="20B8A72C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rozwiązywać zadania w których występują zdarzenia niezależne</w:t>
            </w:r>
          </w:p>
        </w:tc>
        <w:tc>
          <w:tcPr>
            <w:tcW w:w="1866" w:type="dxa"/>
            <w:vAlign w:val="center"/>
          </w:tcPr>
          <w:p w14:paraId="66F2138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wie i rozumie na czym polega niezależność n zdarzeń (n≥2).</w:t>
            </w:r>
          </w:p>
        </w:tc>
        <w:tc>
          <w:tcPr>
            <w:tcW w:w="1827" w:type="dxa"/>
            <w:vAlign w:val="center"/>
          </w:tcPr>
          <w:p w14:paraId="6FE42C5C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prowadzi dowody wykorzystujące własności prawdopodobieństwa i poznane wzory</w:t>
            </w:r>
          </w:p>
        </w:tc>
        <w:tc>
          <w:tcPr>
            <w:tcW w:w="1866" w:type="dxa"/>
          </w:tcPr>
          <w:p w14:paraId="1F86AB1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2F21890" w14:textId="77777777" w:rsidTr="00946472">
        <w:tc>
          <w:tcPr>
            <w:tcW w:w="1863" w:type="dxa"/>
            <w:vAlign w:val="center"/>
          </w:tcPr>
          <w:p w14:paraId="2B914A14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7FD399D5" w14:textId="33B87C8E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73C185E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Wykorzystuje regułę mnożenia, dodawania, permutacje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i kombinacje do obliczania prawdopodobieństwa zdarzeń w zadaniach o średnim stopniu trudności</w:t>
            </w:r>
          </w:p>
        </w:tc>
        <w:tc>
          <w:tcPr>
            <w:tcW w:w="1827" w:type="dxa"/>
            <w:vAlign w:val="center"/>
          </w:tcPr>
          <w:p w14:paraId="623ABCC4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0268A0E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4703984" w14:textId="77777777" w:rsidTr="00946472">
        <w:tc>
          <w:tcPr>
            <w:tcW w:w="1863" w:type="dxa"/>
            <w:vAlign w:val="center"/>
          </w:tcPr>
          <w:p w14:paraId="1CA500D8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011E0F3F" w14:textId="77777777" w:rsidR="00335F71" w:rsidRPr="008516A6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zna wzór </w:t>
            </w:r>
            <w:proofErr w:type="spellStart"/>
            <w:r>
              <w:rPr>
                <w:rFonts w:ascii="Calibri" w:hAnsi="Calibri" w:cs="Calibri"/>
                <w:color w:val="00B050"/>
                <w:sz w:val="20"/>
                <w:szCs w:val="20"/>
              </w:rPr>
              <w:t>Bernoulliego</w:t>
            </w:r>
            <w:proofErr w:type="spellEnd"/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i oblicza prawdopodobieństwo sukcesu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  <w:t xml:space="preserve">i porażki w pojedynczej próbie </w:t>
            </w:r>
            <w:proofErr w:type="spellStart"/>
            <w:r>
              <w:rPr>
                <w:rFonts w:ascii="Calibri" w:hAnsi="Calibri" w:cs="Calibri"/>
                <w:color w:val="00B050"/>
                <w:sz w:val="20"/>
                <w:szCs w:val="20"/>
              </w:rPr>
              <w:t>Bernoulliego</w:t>
            </w:r>
            <w:proofErr w:type="spellEnd"/>
          </w:p>
        </w:tc>
        <w:tc>
          <w:tcPr>
            <w:tcW w:w="1866" w:type="dxa"/>
            <w:vAlign w:val="center"/>
          </w:tcPr>
          <w:p w14:paraId="793B993C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stosuje wzór na prawdopodobieństwo warunkowe do wyznaczania prawdopodobieństwa sumy, iloczynu i różnicy zdarzeń</w:t>
            </w:r>
          </w:p>
        </w:tc>
        <w:tc>
          <w:tcPr>
            <w:tcW w:w="1827" w:type="dxa"/>
          </w:tcPr>
          <w:p w14:paraId="7E72793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8A170C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BDEE034" w14:textId="77777777" w:rsidTr="00946472">
        <w:tc>
          <w:tcPr>
            <w:tcW w:w="1863" w:type="dxa"/>
            <w:vAlign w:val="center"/>
          </w:tcPr>
          <w:p w14:paraId="505B51C5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5A5CE41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38A6DA9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stosuje wzór </w:t>
            </w:r>
            <w:proofErr w:type="spellStart"/>
            <w:r>
              <w:rPr>
                <w:rFonts w:ascii="Calibri" w:hAnsi="Calibri" w:cs="Calibri"/>
                <w:color w:val="C65911"/>
                <w:sz w:val="20"/>
                <w:szCs w:val="20"/>
              </w:rPr>
              <w:t>Bernoulliego</w:t>
            </w:r>
            <w:proofErr w:type="spellEnd"/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 do obliczania prawdopodobieństwa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</w:r>
            <w:r w:rsidRPr="00543793"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 sukcesów w </w:t>
            </w:r>
            <w:r w:rsidRPr="00543793"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 próbach</w:t>
            </w:r>
          </w:p>
        </w:tc>
        <w:tc>
          <w:tcPr>
            <w:tcW w:w="1827" w:type="dxa"/>
          </w:tcPr>
          <w:p w14:paraId="741C87F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59979B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0040E1A" w14:textId="77777777" w:rsidTr="00946472">
        <w:tc>
          <w:tcPr>
            <w:tcW w:w="9288" w:type="dxa"/>
            <w:gridSpan w:val="5"/>
            <w:vAlign w:val="center"/>
          </w:tcPr>
          <w:p w14:paraId="2E25ED0E" w14:textId="77FAABB2" w:rsidR="00335F71" w:rsidRPr="00946472" w:rsidRDefault="00335F71" w:rsidP="00946472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V. GEOMETRIA PRZESTRZENNA. WIELOŚCIANY</w:t>
            </w:r>
          </w:p>
        </w:tc>
      </w:tr>
      <w:tr w:rsidR="00335F71" w:rsidRPr="004F0FD7" w14:paraId="57897C61" w14:textId="77777777" w:rsidTr="00946472">
        <w:tc>
          <w:tcPr>
            <w:tcW w:w="1863" w:type="dxa"/>
            <w:vAlign w:val="center"/>
          </w:tcPr>
          <w:p w14:paraId="369DB105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określić położenie dwóch płaszczyzn w przestrzeni</w:t>
            </w:r>
          </w:p>
        </w:tc>
        <w:tc>
          <w:tcPr>
            <w:tcW w:w="1866" w:type="dxa"/>
            <w:vAlign w:val="center"/>
          </w:tcPr>
          <w:p w14:paraId="5A9CE1C9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funkcje trygonometryczne do obliczania pola powierzchni graniastosłupa oraz ostrosłupa</w:t>
            </w:r>
          </w:p>
        </w:tc>
        <w:tc>
          <w:tcPr>
            <w:tcW w:w="1866" w:type="dxa"/>
            <w:vAlign w:val="center"/>
          </w:tcPr>
          <w:p w14:paraId="4F8EC2F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przeprowadza wnioskowania dotycząc położenia prostych w przestrzeni</w:t>
            </w:r>
          </w:p>
        </w:tc>
        <w:tc>
          <w:tcPr>
            <w:tcW w:w="1827" w:type="dxa"/>
            <w:vAlign w:val="center"/>
          </w:tcPr>
          <w:p w14:paraId="32DA93F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przeprowadza dowód twierdzenia o prostej prostopadłej do płaszczyzny</w:t>
            </w:r>
          </w:p>
        </w:tc>
        <w:tc>
          <w:tcPr>
            <w:tcW w:w="1866" w:type="dxa"/>
            <w:vAlign w:val="center"/>
          </w:tcPr>
          <w:p w14:paraId="066B257A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0276E6">
              <w:rPr>
                <w:rFonts w:ascii="Calibri" w:hAnsi="Calibri" w:cs="Calibri"/>
                <w:sz w:val="20"/>
                <w:szCs w:val="20"/>
              </w:rPr>
              <w:t>potrafi rozwiązywać nietypowe zadania geometryczne dotyczące brył, z wykorzystaniem poznanych twierdzeń</w:t>
            </w:r>
          </w:p>
        </w:tc>
      </w:tr>
      <w:tr w:rsidR="00335F71" w:rsidRPr="004F0FD7" w14:paraId="777C884B" w14:textId="77777777" w:rsidTr="00946472">
        <w:tc>
          <w:tcPr>
            <w:tcW w:w="1863" w:type="dxa"/>
            <w:vAlign w:val="center"/>
          </w:tcPr>
          <w:p w14:paraId="507584E1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potrafi określić położenie prostej i płaszczyzny w przestrzeni</w:t>
            </w:r>
          </w:p>
        </w:tc>
        <w:tc>
          <w:tcPr>
            <w:tcW w:w="1866" w:type="dxa"/>
            <w:vAlign w:val="center"/>
          </w:tcPr>
          <w:p w14:paraId="47779E4E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oblicza długości przekątnych graniastosłupa prostego również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  <w:t>z wykorzystaniem wcześniej poznanych twierdzeń z planimetrii oraz trygonometrii</w:t>
            </w:r>
          </w:p>
        </w:tc>
        <w:tc>
          <w:tcPr>
            <w:tcW w:w="1866" w:type="dxa"/>
            <w:vAlign w:val="center"/>
          </w:tcPr>
          <w:p w14:paraId="5300E5C2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stosuje twierdzenie o trzech prostych prostopadłych do uzasadniania prostopadłości prostych</w:t>
            </w:r>
          </w:p>
        </w:tc>
        <w:tc>
          <w:tcPr>
            <w:tcW w:w="1827" w:type="dxa"/>
            <w:vAlign w:val="center"/>
          </w:tcPr>
          <w:p w14:paraId="647B31FE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o podwyższonym stopniu trudności z wykorzystaniem wzorów na objętość i pole powierzchni graniastosłupa prostego</w:t>
            </w:r>
          </w:p>
        </w:tc>
        <w:tc>
          <w:tcPr>
            <w:tcW w:w="1866" w:type="dxa"/>
            <w:vAlign w:val="center"/>
          </w:tcPr>
          <w:p w14:paraId="6539DA67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47D19CD8" w14:textId="77777777" w:rsidTr="00946472">
        <w:tc>
          <w:tcPr>
            <w:tcW w:w="1863" w:type="dxa"/>
            <w:vAlign w:val="center"/>
          </w:tcPr>
          <w:p w14:paraId="7F858E24" w14:textId="5BBBA9D1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określić położenie dwóch prostych w przestrzeni</w:t>
            </w:r>
            <w:r w:rsidR="00512641">
              <w:rPr>
                <w:rFonts w:ascii="Calibri" w:eastAsia="Symbol" w:hAnsi="Calibri" w:cs="Symbol"/>
                <w:color w:val="305496"/>
                <w:sz w:val="20"/>
                <w:szCs w:val="20"/>
              </w:rPr>
              <w:t>, w szczególności dwóch prostych prostopadłych nieprzecinających się</w:t>
            </w:r>
          </w:p>
        </w:tc>
        <w:tc>
          <w:tcPr>
            <w:tcW w:w="1866" w:type="dxa"/>
            <w:vAlign w:val="center"/>
          </w:tcPr>
          <w:p w14:paraId="41AB06A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objętość graniastosłupa prostego oraz ostrosłupa prawidłowego</w:t>
            </w:r>
          </w:p>
        </w:tc>
        <w:tc>
          <w:tcPr>
            <w:tcW w:w="1866" w:type="dxa"/>
            <w:vAlign w:val="center"/>
          </w:tcPr>
          <w:p w14:paraId="592BB73F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stosuje twierdzenie o trzech prostych prostopadłych do rozwiązywania zadań</w:t>
            </w:r>
          </w:p>
        </w:tc>
        <w:tc>
          <w:tcPr>
            <w:tcW w:w="1827" w:type="dxa"/>
            <w:vAlign w:val="center"/>
          </w:tcPr>
          <w:p w14:paraId="7D21BFA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o podwyższonym stopniu trudności z wykorzystaniem wzorów na objętość i pole powierzchni ostrosłupa</w:t>
            </w:r>
          </w:p>
        </w:tc>
        <w:tc>
          <w:tcPr>
            <w:tcW w:w="1866" w:type="dxa"/>
            <w:vAlign w:val="center"/>
          </w:tcPr>
          <w:p w14:paraId="12C26CB8" w14:textId="77777777" w:rsidR="00335F71" w:rsidRPr="00AD083C" w:rsidRDefault="00335F71" w:rsidP="007512F7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287718EF" w14:textId="77777777" w:rsidTr="00946472">
        <w:tc>
          <w:tcPr>
            <w:tcW w:w="1863" w:type="dxa"/>
            <w:vAlign w:val="center"/>
          </w:tcPr>
          <w:p w14:paraId="4F7AE7AE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rysuje figury płaskie w rzucie równoległym na płaszczyznę</w:t>
            </w:r>
          </w:p>
        </w:tc>
        <w:tc>
          <w:tcPr>
            <w:tcW w:w="1866" w:type="dxa"/>
            <w:vAlign w:val="center"/>
          </w:tcPr>
          <w:p w14:paraId="3916D68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objętość graniastosłupa pochyłego</w:t>
            </w:r>
          </w:p>
        </w:tc>
        <w:tc>
          <w:tcPr>
            <w:tcW w:w="1866" w:type="dxa"/>
            <w:vAlign w:val="center"/>
          </w:tcPr>
          <w:p w14:paraId="3C31BEF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dotyczące miar kąta między prostą a płaszczyzną, również z wykorzystaniem trygonometrii</w:t>
            </w:r>
          </w:p>
        </w:tc>
        <w:tc>
          <w:tcPr>
            <w:tcW w:w="1827" w:type="dxa"/>
            <w:vAlign w:val="center"/>
          </w:tcPr>
          <w:p w14:paraId="5B788244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przeprowadza dowód twierdzenia o trzech prostych prostopadłych</w:t>
            </w:r>
          </w:p>
        </w:tc>
        <w:tc>
          <w:tcPr>
            <w:tcW w:w="1866" w:type="dxa"/>
          </w:tcPr>
          <w:p w14:paraId="392A57CD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C179B3F" w14:textId="77777777" w:rsidTr="00946472">
        <w:tc>
          <w:tcPr>
            <w:tcW w:w="1863" w:type="dxa"/>
            <w:vAlign w:val="center"/>
          </w:tcPr>
          <w:p w14:paraId="7C044AE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scharakteryzować prostopadłość prostej i płaszczyzny</w:t>
            </w:r>
          </w:p>
        </w:tc>
        <w:tc>
          <w:tcPr>
            <w:tcW w:w="1866" w:type="dxa"/>
            <w:vAlign w:val="center"/>
          </w:tcPr>
          <w:p w14:paraId="4BBAAE6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pole powierzchni ostrosłupa mając daną jego siatkę</w:t>
            </w:r>
          </w:p>
        </w:tc>
        <w:tc>
          <w:tcPr>
            <w:tcW w:w="1866" w:type="dxa"/>
            <w:vAlign w:val="center"/>
          </w:tcPr>
          <w:p w14:paraId="53C26716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dotyczące miary kąta dwuściennego</w:t>
            </w:r>
          </w:p>
        </w:tc>
        <w:tc>
          <w:tcPr>
            <w:tcW w:w="1827" w:type="dxa"/>
            <w:vAlign w:val="center"/>
          </w:tcPr>
          <w:p w14:paraId="63F98883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dotyczące przekrojów wielościanów z wykorzystaniem poznanych twierdzeń z planimetrii oraz trygonometrii</w:t>
            </w:r>
          </w:p>
        </w:tc>
        <w:tc>
          <w:tcPr>
            <w:tcW w:w="1866" w:type="dxa"/>
          </w:tcPr>
          <w:p w14:paraId="76F6FB6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C654C02" w14:textId="77777777" w:rsidTr="00946472">
        <w:tc>
          <w:tcPr>
            <w:tcW w:w="1863" w:type="dxa"/>
            <w:vAlign w:val="center"/>
          </w:tcPr>
          <w:p w14:paraId="30ABB16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scharakteryzować prostopadłość dwóch płaszczyzn</w:t>
            </w:r>
          </w:p>
        </w:tc>
        <w:tc>
          <w:tcPr>
            <w:tcW w:w="1866" w:type="dxa"/>
            <w:vAlign w:val="center"/>
          </w:tcPr>
          <w:p w14:paraId="45C19D73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rozpoznać w graniastosłupach i ostrosłupach kąt między ścianami oraz obliczyć miarę tego kąta;</w:t>
            </w:r>
          </w:p>
        </w:tc>
        <w:tc>
          <w:tcPr>
            <w:tcW w:w="1866" w:type="dxa"/>
            <w:vAlign w:val="center"/>
          </w:tcPr>
          <w:p w14:paraId="2FC2273C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oblicza objętości graniastosłupów oraz ostrosłupów z wykorzystaniem wcześniej poznanych twierdzeń z planimetrii oraz trygonometrii</w:t>
            </w:r>
          </w:p>
        </w:tc>
        <w:tc>
          <w:tcPr>
            <w:tcW w:w="1827" w:type="dxa"/>
            <w:vAlign w:val="center"/>
          </w:tcPr>
          <w:p w14:paraId="4667F633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wykorzystuje wiadomości z analizy matematycznej w rozwiązaniach zadań ze stereometrii, w zakresie wielościanów</w:t>
            </w:r>
          </w:p>
        </w:tc>
        <w:tc>
          <w:tcPr>
            <w:tcW w:w="1866" w:type="dxa"/>
          </w:tcPr>
          <w:p w14:paraId="1D5CCE5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31BF27F" w14:textId="77777777" w:rsidTr="00946472">
        <w:tc>
          <w:tcPr>
            <w:tcW w:w="1863" w:type="dxa"/>
            <w:vAlign w:val="center"/>
          </w:tcPr>
          <w:p w14:paraId="25219F20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pojęcie odległości punktu od płaszczyzny oraz odległości prostej równoległej do płaszczyzny od tej płaszczyzny</w:t>
            </w:r>
          </w:p>
        </w:tc>
        <w:tc>
          <w:tcPr>
            <w:tcW w:w="1866" w:type="dxa"/>
          </w:tcPr>
          <w:p w14:paraId="15E2638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2910B771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wyznaczać przekroje wielościanów;</w:t>
            </w:r>
          </w:p>
        </w:tc>
        <w:tc>
          <w:tcPr>
            <w:tcW w:w="1827" w:type="dxa"/>
            <w:vAlign w:val="center"/>
          </w:tcPr>
          <w:p w14:paraId="015A208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99E908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18974925" w14:textId="77777777" w:rsidTr="00946472">
        <w:tc>
          <w:tcPr>
            <w:tcW w:w="1863" w:type="dxa"/>
            <w:vAlign w:val="center"/>
          </w:tcPr>
          <w:p w14:paraId="7232DAF5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zna i potrafi stosować 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twierdzenie o trzech prostych prostopadłych</w:t>
            </w:r>
          </w:p>
        </w:tc>
        <w:tc>
          <w:tcPr>
            <w:tcW w:w="1866" w:type="dxa"/>
          </w:tcPr>
          <w:p w14:paraId="2406EDA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38D70072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obliczyć pole powierzchni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lastRenderedPageBreak/>
              <w:t>przekroju bryły daną płaszczyzną  (graniastosłupa, ostrosłupa)</w:t>
            </w:r>
          </w:p>
        </w:tc>
        <w:tc>
          <w:tcPr>
            <w:tcW w:w="1827" w:type="dxa"/>
            <w:vAlign w:val="center"/>
          </w:tcPr>
          <w:p w14:paraId="2B38EFC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 xml:space="preserve">rozwiązuje zadania o podwyższonym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stopniu trudności z wykorzystaniem wzorów na objętość i pole powierzchni graniastosłupa prostego</w:t>
            </w:r>
          </w:p>
        </w:tc>
        <w:tc>
          <w:tcPr>
            <w:tcW w:w="1866" w:type="dxa"/>
          </w:tcPr>
          <w:p w14:paraId="4253816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473FD4B" w14:textId="77777777" w:rsidTr="00946472">
        <w:tc>
          <w:tcPr>
            <w:tcW w:w="1863" w:type="dxa"/>
            <w:vAlign w:val="center"/>
          </w:tcPr>
          <w:p w14:paraId="7EDDE149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rozumie pojęcie kąta między prostą a płaszczyzną</w:t>
            </w:r>
          </w:p>
        </w:tc>
        <w:tc>
          <w:tcPr>
            <w:tcW w:w="1866" w:type="dxa"/>
          </w:tcPr>
          <w:p w14:paraId="2118AD5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4ABF04A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stosować twierdzenie o objętości brył podobnych w rozwiązaniach prostych zadań;</w:t>
            </w:r>
          </w:p>
        </w:tc>
        <w:tc>
          <w:tcPr>
            <w:tcW w:w="1827" w:type="dxa"/>
          </w:tcPr>
          <w:p w14:paraId="1D23366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6AEB6AF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53802B6" w14:textId="77777777" w:rsidTr="00946472">
        <w:tc>
          <w:tcPr>
            <w:tcW w:w="1863" w:type="dxa"/>
            <w:vAlign w:val="center"/>
          </w:tcPr>
          <w:p w14:paraId="50C9057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pojęcie kąta dwuściennego, poprawnie posługuje się terminem “kąt liniowy kąta dwuściennego”</w:t>
            </w:r>
          </w:p>
        </w:tc>
        <w:tc>
          <w:tcPr>
            <w:tcW w:w="1866" w:type="dxa"/>
          </w:tcPr>
          <w:p w14:paraId="4AE4145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2AEDA44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trygonometrii;</w:t>
            </w:r>
          </w:p>
        </w:tc>
        <w:tc>
          <w:tcPr>
            <w:tcW w:w="1827" w:type="dxa"/>
          </w:tcPr>
          <w:p w14:paraId="79C3FAA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6E72CD3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C9FFA6F" w14:textId="77777777" w:rsidTr="00946472">
        <w:tc>
          <w:tcPr>
            <w:tcW w:w="1863" w:type="dxa"/>
            <w:vAlign w:val="center"/>
          </w:tcPr>
          <w:p w14:paraId="10CCD57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podział graniastosłupów</w:t>
            </w:r>
          </w:p>
        </w:tc>
        <w:tc>
          <w:tcPr>
            <w:tcW w:w="1866" w:type="dxa"/>
          </w:tcPr>
          <w:p w14:paraId="1D25E57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1DFBDC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0F81193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66B1589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A1023CD" w14:textId="77777777" w:rsidTr="00946472">
        <w:tc>
          <w:tcPr>
            <w:tcW w:w="1863" w:type="dxa"/>
            <w:vAlign w:val="center"/>
          </w:tcPr>
          <w:p w14:paraId="605757E7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narysować siatki graniastosłupów prostych</w:t>
            </w:r>
          </w:p>
        </w:tc>
        <w:tc>
          <w:tcPr>
            <w:tcW w:w="1866" w:type="dxa"/>
          </w:tcPr>
          <w:p w14:paraId="11D4221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122DB3A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7E514CC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FFB62F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AD028D2" w14:textId="77777777" w:rsidTr="00946472">
        <w:tc>
          <w:tcPr>
            <w:tcW w:w="1863" w:type="dxa"/>
            <w:vAlign w:val="center"/>
          </w:tcPr>
          <w:p w14:paraId="183A3E4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narysować siatkę graniastosłupa prostego, mając dany jej fragment</w:t>
            </w:r>
          </w:p>
        </w:tc>
        <w:tc>
          <w:tcPr>
            <w:tcW w:w="1866" w:type="dxa"/>
          </w:tcPr>
          <w:p w14:paraId="0D74C6C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3F95EC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20B51C5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F0DADC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528EA6D" w14:textId="77777777" w:rsidTr="00946472">
        <w:tc>
          <w:tcPr>
            <w:tcW w:w="1863" w:type="dxa"/>
            <w:vAlign w:val="center"/>
          </w:tcPr>
          <w:p w14:paraId="0EBADA5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narysować siatkę ostrosłupa prostego, mając dany jej fragment</w:t>
            </w:r>
          </w:p>
        </w:tc>
        <w:tc>
          <w:tcPr>
            <w:tcW w:w="1866" w:type="dxa"/>
          </w:tcPr>
          <w:p w14:paraId="3157954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8066B7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795536D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52630B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20B4196" w14:textId="77777777" w:rsidTr="00946472">
        <w:tc>
          <w:tcPr>
            <w:tcW w:w="1863" w:type="dxa"/>
            <w:vAlign w:val="center"/>
          </w:tcPr>
          <w:p w14:paraId="7DB625AB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ostrosłupa; umie wskazać: podstawę, ściany boczne, krawędzie podstaw, krawędzie boczne, wysokość ostrosłupa;</w:t>
            </w:r>
          </w:p>
        </w:tc>
        <w:tc>
          <w:tcPr>
            <w:tcW w:w="1866" w:type="dxa"/>
          </w:tcPr>
          <w:p w14:paraId="4FD01BA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7DC21D0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1AE162D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3991018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D3E01B3" w14:textId="77777777" w:rsidTr="00946472">
        <w:tc>
          <w:tcPr>
            <w:tcW w:w="1863" w:type="dxa"/>
            <w:vAlign w:val="center"/>
          </w:tcPr>
          <w:p w14:paraId="74DFDB4D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podział ostrosłupów;</w:t>
            </w:r>
          </w:p>
        </w:tc>
        <w:tc>
          <w:tcPr>
            <w:tcW w:w="1866" w:type="dxa"/>
          </w:tcPr>
          <w:p w14:paraId="4AED019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1622DC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2E823EA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5AA319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3E51955A" w14:textId="77777777" w:rsidTr="00946472">
        <w:tc>
          <w:tcPr>
            <w:tcW w:w="1863" w:type="dxa"/>
            <w:vAlign w:val="center"/>
          </w:tcPr>
          <w:p w14:paraId="4ED4383F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umie narysować siatki ostrosłupów prostych;</w:t>
            </w:r>
          </w:p>
        </w:tc>
        <w:tc>
          <w:tcPr>
            <w:tcW w:w="1866" w:type="dxa"/>
          </w:tcPr>
          <w:p w14:paraId="3E7EAB6B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1C82FC3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68139E3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3AA10C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0ABEEBD7" w14:textId="77777777" w:rsidTr="00946472">
        <w:tc>
          <w:tcPr>
            <w:tcW w:w="1863" w:type="dxa"/>
            <w:vAlign w:val="center"/>
          </w:tcPr>
          <w:p w14:paraId="5ADB8459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rozpoznać w graniastosłupach i ostrosłupach kąty między odcinkami (np. krawędziami, krawędziami i przekątnymi itp.) oraz obliczyć miary tych kątów;</w:t>
            </w:r>
          </w:p>
        </w:tc>
        <w:tc>
          <w:tcPr>
            <w:tcW w:w="1866" w:type="dxa"/>
          </w:tcPr>
          <w:p w14:paraId="32711E5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38A547B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37BE2BF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15A8E0A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6EDBC667" w14:textId="77777777" w:rsidTr="00946472">
        <w:tc>
          <w:tcPr>
            <w:tcW w:w="1863" w:type="dxa"/>
            <w:vAlign w:val="center"/>
          </w:tcPr>
          <w:p w14:paraId="596A5F09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rozpoznać w graniastosłupach i ostrosłupach kąty między odcinkami i płaszczyznami (kąty między krawędziami i ścianami, przekątnymi i ścianami) oraz obliczyć miary tych kątów;</w:t>
            </w:r>
          </w:p>
        </w:tc>
        <w:tc>
          <w:tcPr>
            <w:tcW w:w="1866" w:type="dxa"/>
          </w:tcPr>
          <w:p w14:paraId="60CCC47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A9B090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18B59FD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AC2D11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2EAA6B3F" w14:textId="77777777" w:rsidTr="00946472">
        <w:tc>
          <w:tcPr>
            <w:tcW w:w="1863" w:type="dxa"/>
            <w:vAlign w:val="center"/>
          </w:tcPr>
          <w:p w14:paraId="00574AF8" w14:textId="77777777" w:rsidR="00335F71" w:rsidRDefault="00335F71" w:rsidP="007512F7">
            <w:pPr>
              <w:spacing w:before="60" w:after="60"/>
              <w:rPr>
                <w:rFonts w:ascii="Calibri" w:eastAsia="Symbol" w:hAnsi="Calibri" w:cs="Symbol"/>
                <w:color w:val="305496"/>
                <w:sz w:val="20"/>
                <w:szCs w:val="20"/>
              </w:rPr>
            </w:pPr>
            <w:r w:rsidRPr="00955350"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obliczyć objętość i pole powierzchni poznanych graniastosłupów</w:t>
            </w:r>
          </w:p>
        </w:tc>
        <w:tc>
          <w:tcPr>
            <w:tcW w:w="1866" w:type="dxa"/>
          </w:tcPr>
          <w:p w14:paraId="2FE3AEC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4CB532AE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5E662762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1001C334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552EBAD" w14:textId="77777777" w:rsidTr="00946472">
        <w:tc>
          <w:tcPr>
            <w:tcW w:w="1863" w:type="dxa"/>
            <w:vAlign w:val="center"/>
          </w:tcPr>
          <w:p w14:paraId="5AE1230E" w14:textId="77777777" w:rsidR="00335F71" w:rsidRPr="00955350" w:rsidRDefault="00335F71" w:rsidP="007512F7">
            <w:pPr>
              <w:spacing w:before="60" w:after="60"/>
              <w:rPr>
                <w:rFonts w:ascii="Calibri" w:eastAsia="Symbol" w:hAnsi="Calibri" w:cs="Symbol"/>
                <w:color w:val="305496"/>
                <w:sz w:val="20"/>
                <w:szCs w:val="20"/>
              </w:rPr>
            </w:pPr>
            <w:r w:rsidRPr="00955350"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obliczyć objętość i pole powierzchni poznanych ostrosłupów</w:t>
            </w:r>
          </w:p>
        </w:tc>
        <w:tc>
          <w:tcPr>
            <w:tcW w:w="1866" w:type="dxa"/>
          </w:tcPr>
          <w:p w14:paraId="0A0AC1C1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9B7D1A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7BF27A2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04655B6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11F9044F" w14:textId="77777777" w:rsidTr="00946472">
        <w:tc>
          <w:tcPr>
            <w:tcW w:w="1863" w:type="dxa"/>
            <w:vAlign w:val="center"/>
          </w:tcPr>
          <w:p w14:paraId="19282D6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podział graniastosłupów</w:t>
            </w:r>
          </w:p>
        </w:tc>
        <w:tc>
          <w:tcPr>
            <w:tcW w:w="1866" w:type="dxa"/>
          </w:tcPr>
          <w:p w14:paraId="3562B54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26D1AECD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552BBCEC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09FB8A6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C3ECD77" w14:textId="77777777" w:rsidTr="00946472">
        <w:tc>
          <w:tcPr>
            <w:tcW w:w="1863" w:type="dxa"/>
            <w:vAlign w:val="center"/>
          </w:tcPr>
          <w:p w14:paraId="19270658" w14:textId="77777777" w:rsidR="00335F71" w:rsidRPr="00A93E20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narysować siatki graniastosłupów prostych</w:t>
            </w:r>
          </w:p>
        </w:tc>
        <w:tc>
          <w:tcPr>
            <w:tcW w:w="1866" w:type="dxa"/>
          </w:tcPr>
          <w:p w14:paraId="092B27ED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57A76D4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14:paraId="4D188095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14:paraId="40099FA8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56396EB0" w14:textId="77777777" w:rsidTr="00946472">
        <w:tc>
          <w:tcPr>
            <w:tcW w:w="9288" w:type="dxa"/>
            <w:gridSpan w:val="5"/>
            <w:vAlign w:val="center"/>
          </w:tcPr>
          <w:p w14:paraId="205D3B7A" w14:textId="77777777" w:rsidR="00335F71" w:rsidRPr="0051162B" w:rsidRDefault="00335F71" w:rsidP="007512F7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</w:t>
            </w:r>
            <w:r>
              <w:rPr>
                <w:b/>
                <w:bCs/>
                <w:color w:val="002060"/>
                <w:sz w:val="28"/>
                <w:szCs w:val="28"/>
              </w:rPr>
              <w:t>GEOMETRIA PRZESTRZENNA. BRYŁY OBROTOWE</w:t>
            </w:r>
          </w:p>
          <w:p w14:paraId="33BF8AB7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198DAFAE" w14:textId="77777777" w:rsidTr="00946472">
        <w:tc>
          <w:tcPr>
            <w:tcW w:w="1863" w:type="dxa"/>
            <w:vAlign w:val="center"/>
          </w:tcPr>
          <w:p w14:paraId="74583877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walca; umie wskazać: podstawy, powierzchnię boczną, tworzącą, oś obrotu walca</w:t>
            </w:r>
          </w:p>
        </w:tc>
        <w:tc>
          <w:tcPr>
            <w:tcW w:w="1866" w:type="dxa"/>
            <w:vAlign w:val="center"/>
          </w:tcPr>
          <w:p w14:paraId="777B27F6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 xml:space="preserve">potrafi rozwiązywać proste zadania geometryczne dotyczące brył, w tym z wykorzystaniem trygonometrii i poznanych wcześniej </w:t>
            </w: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lastRenderedPageBreak/>
              <w:t>twierdzeń z geometrii płaskiej</w:t>
            </w:r>
          </w:p>
        </w:tc>
        <w:tc>
          <w:tcPr>
            <w:tcW w:w="1866" w:type="dxa"/>
            <w:vAlign w:val="center"/>
          </w:tcPr>
          <w:p w14:paraId="4AB8F696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lastRenderedPageBreak/>
              <w:t>określa, jaką figurą jest dany przekrój sfery płaszczyzną</w:t>
            </w:r>
          </w:p>
        </w:tc>
        <w:tc>
          <w:tcPr>
            <w:tcW w:w="1827" w:type="dxa"/>
            <w:vAlign w:val="center"/>
          </w:tcPr>
          <w:p w14:paraId="34D8B9D3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FF0000"/>
                <w:sz w:val="20"/>
                <w:szCs w:val="20"/>
              </w:rPr>
              <w:t xml:space="preserve">potrafi rozwiązywać zadania, w których jedna bryła jest wpisana w drugą lub opisana na niej (ostrosłup wpisany w kulę; kula wpisana w stożek, ostrosłup opisany </w:t>
            </w:r>
            <w:r>
              <w:rPr>
                <w:rFonts w:ascii="Calibri" w:eastAsia="Symbol" w:hAnsi="Calibri" w:cs="Symbol"/>
                <w:color w:val="FF0000"/>
                <w:sz w:val="20"/>
                <w:szCs w:val="20"/>
              </w:rPr>
              <w:lastRenderedPageBreak/>
              <w:t>na kuli, walec wpisany w stożek itp.)</w:t>
            </w:r>
          </w:p>
        </w:tc>
        <w:tc>
          <w:tcPr>
            <w:tcW w:w="1866" w:type="dxa"/>
            <w:vAlign w:val="center"/>
          </w:tcPr>
          <w:p w14:paraId="795DAB9D" w14:textId="77777777" w:rsidR="00335F71" w:rsidRDefault="00335F71" w:rsidP="007512F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ymbol" w:hAnsi="Calibri" w:cs="Symbol"/>
                <w:sz w:val="20"/>
                <w:szCs w:val="20"/>
              </w:rPr>
              <w:lastRenderedPageBreak/>
              <w:t>potrafi rozwiązywać nietypowe zadania geometryczne dotyczące brył, z wykorzystaniem poznanych twierdzeń</w:t>
            </w:r>
          </w:p>
        </w:tc>
      </w:tr>
      <w:tr w:rsidR="00335F71" w:rsidRPr="004F0FD7" w14:paraId="0650F456" w14:textId="77777777" w:rsidTr="00946472">
        <w:tc>
          <w:tcPr>
            <w:tcW w:w="1863" w:type="dxa"/>
            <w:vAlign w:val="center"/>
          </w:tcPr>
          <w:p w14:paraId="6B99739C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określenie “przekrój osiowy walca”</w:t>
            </w:r>
          </w:p>
        </w:tc>
        <w:tc>
          <w:tcPr>
            <w:tcW w:w="1866" w:type="dxa"/>
            <w:vAlign w:val="center"/>
          </w:tcPr>
          <w:p w14:paraId="78F519DC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rozwiązuje zadania dotyczące rozwinięcia powierzchni bocznej walca oraz powierzchni bocznej stożka</w:t>
            </w:r>
          </w:p>
        </w:tc>
        <w:tc>
          <w:tcPr>
            <w:tcW w:w="1866" w:type="dxa"/>
            <w:vAlign w:val="center"/>
          </w:tcPr>
          <w:p w14:paraId="6DEE063A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obliczyć pole powierzchni przekroju bryły daną płaszczyzną  (walca, stożka, kuli);</w:t>
            </w:r>
          </w:p>
        </w:tc>
        <w:tc>
          <w:tcPr>
            <w:tcW w:w="1827" w:type="dxa"/>
            <w:vAlign w:val="center"/>
          </w:tcPr>
          <w:p w14:paraId="5F71E245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o podwyższonym stopniu trudności dotyczące brył obrotowych (stożka, kuli, walca)</w:t>
            </w:r>
          </w:p>
        </w:tc>
        <w:tc>
          <w:tcPr>
            <w:tcW w:w="1866" w:type="dxa"/>
            <w:vAlign w:val="center"/>
          </w:tcPr>
          <w:p w14:paraId="2F024D01" w14:textId="77777777" w:rsidR="00335F71" w:rsidRDefault="00335F71" w:rsidP="007512F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wyprowadza wzory na objętość i pole powierzchni nietypowych brył, np. stożka ściętego</w:t>
            </w:r>
          </w:p>
        </w:tc>
      </w:tr>
      <w:tr w:rsidR="00335F71" w:rsidRPr="004F0FD7" w14:paraId="3BF4D449" w14:textId="77777777" w:rsidTr="00946472">
        <w:tc>
          <w:tcPr>
            <w:tcW w:w="1863" w:type="dxa"/>
            <w:vAlign w:val="center"/>
          </w:tcPr>
          <w:p w14:paraId="6ABA39F7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stożka; umie wskazać: podstawę, powierzchnię boczną, tworzącą, wysokość, oś obrotu stożka;</w:t>
            </w:r>
          </w:p>
        </w:tc>
        <w:tc>
          <w:tcPr>
            <w:tcW w:w="1866" w:type="dxa"/>
            <w:vAlign w:val="center"/>
          </w:tcPr>
          <w:p w14:paraId="054EB7D0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funkcje trygonometryczne do obliczania pola powierzchni i objętości brył obrotowych (stożka, kuli, walca)</w:t>
            </w:r>
          </w:p>
        </w:tc>
        <w:tc>
          <w:tcPr>
            <w:tcW w:w="1866" w:type="dxa"/>
            <w:vAlign w:val="center"/>
          </w:tcPr>
          <w:p w14:paraId="37EE5C70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stosować twierdzenie o objętości brył podobnych w rozwiązaniach zadań</w:t>
            </w:r>
          </w:p>
        </w:tc>
        <w:tc>
          <w:tcPr>
            <w:tcW w:w="1827" w:type="dxa"/>
            <w:vAlign w:val="center"/>
          </w:tcPr>
          <w:p w14:paraId="4E5CFF2A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z geometrii przestrzennej stosując analizę matematyczną</w:t>
            </w:r>
          </w:p>
        </w:tc>
        <w:tc>
          <w:tcPr>
            <w:tcW w:w="1866" w:type="dxa"/>
            <w:vAlign w:val="center"/>
          </w:tcPr>
          <w:p w14:paraId="60B5DD3A" w14:textId="77777777" w:rsidR="00335F71" w:rsidRDefault="00335F71" w:rsidP="007512F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rozwiązuje zadania nietypowe z geometrii przestrzennej stosując analizę matematyczną</w:t>
            </w:r>
          </w:p>
        </w:tc>
      </w:tr>
      <w:tr w:rsidR="00335F71" w:rsidRPr="004F0FD7" w14:paraId="0CA7149D" w14:textId="77777777" w:rsidTr="00946472">
        <w:tc>
          <w:tcPr>
            <w:tcW w:w="1863" w:type="dxa"/>
            <w:vAlign w:val="center"/>
          </w:tcPr>
          <w:p w14:paraId="3A80C2AC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rozpoznaje w walcach i stożkach kąt między odcinkami oraz kąt między odcinkami i płaszczyznami (np. kąt rozwarcia stożka, kąt między tworzącą a podstawą) oraz oblicza miary tych kątów</w:t>
            </w:r>
          </w:p>
        </w:tc>
        <w:tc>
          <w:tcPr>
            <w:tcW w:w="1866" w:type="dxa"/>
            <w:vAlign w:val="center"/>
          </w:tcPr>
          <w:p w14:paraId="78B90544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skalę podobieństwa brył podobnych</w:t>
            </w:r>
          </w:p>
        </w:tc>
        <w:tc>
          <w:tcPr>
            <w:tcW w:w="1866" w:type="dxa"/>
            <w:vAlign w:val="center"/>
          </w:tcPr>
          <w:p w14:paraId="6D0BF82A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</w:t>
            </w:r>
          </w:p>
        </w:tc>
        <w:tc>
          <w:tcPr>
            <w:tcW w:w="1827" w:type="dxa"/>
            <w:vAlign w:val="center"/>
          </w:tcPr>
          <w:p w14:paraId="7F3C43D6" w14:textId="77777777" w:rsidR="00335F71" w:rsidRPr="00BE4391" w:rsidRDefault="00335F71" w:rsidP="007512F7">
            <w:pPr>
              <w:spacing w:before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  <w:vAlign w:val="center"/>
          </w:tcPr>
          <w:p w14:paraId="46036E30" w14:textId="77777777" w:rsidR="00335F71" w:rsidRPr="00C66888" w:rsidRDefault="00335F71" w:rsidP="007512F7">
            <w:pPr>
              <w:spacing w:before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335F71" w:rsidRPr="004F0FD7" w14:paraId="01326E2F" w14:textId="77777777" w:rsidTr="00946472">
        <w:tc>
          <w:tcPr>
            <w:tcW w:w="1863" w:type="dxa"/>
            <w:vAlign w:val="center"/>
          </w:tcPr>
          <w:p w14:paraId="00CE711A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kuli</w:t>
            </w:r>
          </w:p>
        </w:tc>
        <w:tc>
          <w:tcPr>
            <w:tcW w:w="1866" w:type="dxa"/>
            <w:vAlign w:val="center"/>
          </w:tcPr>
          <w:p w14:paraId="0AD5B06A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 xml:space="preserve">potrafi stosować twierdzenie o objętości brył podobnych </w:t>
            </w: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br/>
              <w:t>w rozwiązaniach prostych zadań</w:t>
            </w:r>
          </w:p>
        </w:tc>
        <w:tc>
          <w:tcPr>
            <w:tcW w:w="1866" w:type="dxa"/>
          </w:tcPr>
          <w:p w14:paraId="42DD8E4D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8A9035D" w14:textId="77777777" w:rsidR="00335F71" w:rsidRPr="00BE4391" w:rsidRDefault="00335F71" w:rsidP="007512F7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16F2F1C9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7E7730FA" w14:textId="77777777" w:rsidTr="00946472">
        <w:tc>
          <w:tcPr>
            <w:tcW w:w="1863" w:type="dxa"/>
            <w:vAlign w:val="center"/>
          </w:tcPr>
          <w:p w14:paraId="06B9C377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pojęcie objętości bryły</w:t>
            </w:r>
          </w:p>
        </w:tc>
        <w:tc>
          <w:tcPr>
            <w:tcW w:w="1866" w:type="dxa"/>
            <w:vAlign w:val="center"/>
          </w:tcPr>
          <w:p w14:paraId="1F8C5D2A" w14:textId="77777777" w:rsidR="00335F71" w:rsidRPr="00BE4391" w:rsidRDefault="00335F71" w:rsidP="007512F7">
            <w:pPr>
              <w:rPr>
                <w:rFonts w:ascii="Calibri" w:eastAsia="Times New Roman" w:hAnsi="Calibri" w:cs="Calibri"/>
                <w:color w:val="92D05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66DEC453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B1E7EDB" w14:textId="77777777" w:rsidR="00335F71" w:rsidRPr="00BE4391" w:rsidRDefault="00335F71" w:rsidP="007512F7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2BF5597F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F71" w:rsidRPr="004F0FD7" w14:paraId="40CD08FD" w14:textId="77777777" w:rsidTr="00946472">
        <w:tc>
          <w:tcPr>
            <w:tcW w:w="1863" w:type="dxa"/>
            <w:vAlign w:val="center"/>
          </w:tcPr>
          <w:p w14:paraId="3D9EF0D7" w14:textId="77777777" w:rsidR="00335F71" w:rsidRPr="0048525D" w:rsidRDefault="00335F71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obliczyć objętość i pole powierzchni brył obrotowych (stożka, kuli, walca)</w:t>
            </w:r>
          </w:p>
        </w:tc>
        <w:tc>
          <w:tcPr>
            <w:tcW w:w="1866" w:type="dxa"/>
            <w:vAlign w:val="center"/>
          </w:tcPr>
          <w:p w14:paraId="158A3210" w14:textId="77777777" w:rsidR="00335F71" w:rsidRPr="00BE4391" w:rsidRDefault="00335F71" w:rsidP="007512F7">
            <w:pPr>
              <w:rPr>
                <w:rFonts w:ascii="Calibri" w:eastAsia="Times New Roman" w:hAnsi="Calibri" w:cs="Calibri"/>
                <w:color w:val="92D05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71AF4E00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6D504D0F" w14:textId="77777777" w:rsidR="00335F71" w:rsidRPr="00BE4391" w:rsidRDefault="00335F71" w:rsidP="007512F7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66" w:type="dxa"/>
          </w:tcPr>
          <w:p w14:paraId="3CA92A6A" w14:textId="77777777" w:rsidR="00335F71" w:rsidRPr="004F0FD7" w:rsidRDefault="00335F71" w:rsidP="007512F7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5B23A" w14:textId="27758A50" w:rsidR="00335F71" w:rsidRDefault="00335F71"/>
    <w:sectPr w:rsidR="00335F71" w:rsidSect="00623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B300A"/>
    <w:multiLevelType w:val="hybridMultilevel"/>
    <w:tmpl w:val="87A67292"/>
    <w:lvl w:ilvl="0" w:tplc="B87AD348">
      <w:start w:val="1"/>
      <w:numFmt w:val="upperRoman"/>
      <w:lvlText w:val="%1."/>
      <w:lvlJc w:val="left"/>
      <w:pPr>
        <w:ind w:left="720" w:hanging="360"/>
      </w:pPr>
    </w:lvl>
    <w:lvl w:ilvl="1" w:tplc="0D3AE05E">
      <w:start w:val="1"/>
      <w:numFmt w:val="lowerLetter"/>
      <w:lvlText w:val="%2."/>
      <w:lvlJc w:val="left"/>
      <w:pPr>
        <w:ind w:left="1440" w:hanging="360"/>
      </w:pPr>
    </w:lvl>
    <w:lvl w:ilvl="2" w:tplc="F7424BC0">
      <w:start w:val="1"/>
      <w:numFmt w:val="lowerRoman"/>
      <w:lvlText w:val="%3."/>
      <w:lvlJc w:val="right"/>
      <w:pPr>
        <w:ind w:left="2160" w:hanging="180"/>
      </w:pPr>
    </w:lvl>
    <w:lvl w:ilvl="3" w:tplc="80DAA7D6">
      <w:start w:val="1"/>
      <w:numFmt w:val="decimal"/>
      <w:lvlText w:val="%4."/>
      <w:lvlJc w:val="left"/>
      <w:pPr>
        <w:ind w:left="2880" w:hanging="360"/>
      </w:pPr>
    </w:lvl>
    <w:lvl w:ilvl="4" w:tplc="5B043574">
      <w:start w:val="1"/>
      <w:numFmt w:val="lowerLetter"/>
      <w:lvlText w:val="%5."/>
      <w:lvlJc w:val="left"/>
      <w:pPr>
        <w:ind w:left="3600" w:hanging="360"/>
      </w:pPr>
    </w:lvl>
    <w:lvl w:ilvl="5" w:tplc="EB60717E">
      <w:start w:val="1"/>
      <w:numFmt w:val="lowerRoman"/>
      <w:lvlText w:val="%6."/>
      <w:lvlJc w:val="right"/>
      <w:pPr>
        <w:ind w:left="4320" w:hanging="180"/>
      </w:pPr>
    </w:lvl>
    <w:lvl w:ilvl="6" w:tplc="5274A204">
      <w:start w:val="1"/>
      <w:numFmt w:val="decimal"/>
      <w:lvlText w:val="%7."/>
      <w:lvlJc w:val="left"/>
      <w:pPr>
        <w:ind w:left="5040" w:hanging="360"/>
      </w:pPr>
    </w:lvl>
    <w:lvl w:ilvl="7" w:tplc="07440B1E">
      <w:start w:val="1"/>
      <w:numFmt w:val="lowerLetter"/>
      <w:lvlText w:val="%8."/>
      <w:lvlJc w:val="left"/>
      <w:pPr>
        <w:ind w:left="5760" w:hanging="360"/>
      </w:pPr>
    </w:lvl>
    <w:lvl w:ilvl="8" w:tplc="FF24B6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71"/>
    <w:rsid w:val="000D3824"/>
    <w:rsid w:val="001B5121"/>
    <w:rsid w:val="00335F71"/>
    <w:rsid w:val="00450116"/>
    <w:rsid w:val="00512641"/>
    <w:rsid w:val="00523E2F"/>
    <w:rsid w:val="005D4BA0"/>
    <w:rsid w:val="006233A1"/>
    <w:rsid w:val="007E5B4B"/>
    <w:rsid w:val="00874B9D"/>
    <w:rsid w:val="008872D3"/>
    <w:rsid w:val="00946472"/>
    <w:rsid w:val="00A30AD9"/>
    <w:rsid w:val="00A46A45"/>
    <w:rsid w:val="00DC345E"/>
    <w:rsid w:val="00FC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6CC9"/>
  <w15:docId w15:val="{48E4FE37-6EC7-44E9-894B-A7239D9A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F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5F71"/>
    <w:pPr>
      <w:ind w:left="720"/>
      <w:contextualSpacing/>
    </w:pPr>
  </w:style>
  <w:style w:type="table" w:styleId="Tabela-Siatka">
    <w:name w:val="Table Grid"/>
    <w:basedOn w:val="Standardowy"/>
    <w:uiPriority w:val="59"/>
    <w:rsid w:val="0033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2937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Kubiak</dc:creator>
  <cp:lastModifiedBy>ELżbieta</cp:lastModifiedBy>
  <cp:revision>5</cp:revision>
  <dcterms:created xsi:type="dcterms:W3CDTF">2024-09-20T06:17:00Z</dcterms:created>
  <dcterms:modified xsi:type="dcterms:W3CDTF">2026-08-31T17:27:00Z</dcterms:modified>
</cp:coreProperties>
</file>