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4AFBB" w14:textId="77777777" w:rsidR="00A14EC2" w:rsidRDefault="00A14EC2" w:rsidP="00A14EC2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pl-PL"/>
        </w:rPr>
        <w:drawing>
          <wp:inline distT="0" distB="0" distL="0" distR="0" wp14:anchorId="0CAB8E89" wp14:editId="2C87C928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66789" w14:textId="77777777" w:rsidR="00B20C17" w:rsidRDefault="008F4EEE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 xml:space="preserve">WYMAGANIA EDUKACYJNE </w:t>
      </w:r>
      <w:r w:rsidR="004F0FD7">
        <w:rPr>
          <w:rFonts w:ascii="Times New Roman" w:hAnsi="Times New Roman" w:cs="Times New Roman"/>
          <w:b/>
        </w:rPr>
        <w:t>Z</w:t>
      </w:r>
      <w:r w:rsidR="00416614">
        <w:rPr>
          <w:rFonts w:ascii="Times New Roman" w:hAnsi="Times New Roman" w:cs="Times New Roman"/>
          <w:b/>
        </w:rPr>
        <w:t xml:space="preserve"> </w:t>
      </w:r>
      <w:r w:rsidR="002B46FA" w:rsidRPr="00105DEB">
        <w:rPr>
          <w:rFonts w:ascii="Times New Roman" w:hAnsi="Times New Roman" w:cs="Times New Roman"/>
          <w:b/>
          <w:u w:val="single"/>
        </w:rPr>
        <w:t xml:space="preserve">MATEMATYKI </w:t>
      </w:r>
      <w:r w:rsidRPr="004F0FD7">
        <w:rPr>
          <w:rFonts w:ascii="Times New Roman" w:hAnsi="Times New Roman" w:cs="Times New Roman"/>
          <w:b/>
        </w:rPr>
        <w:t>NIEZBĘDNE DO UZYSKANIA PRZEZ UCZNIA</w:t>
      </w:r>
    </w:p>
    <w:p w14:paraId="68BEBB00" w14:textId="77777777" w:rsidR="002B46FA" w:rsidRDefault="008F4EEE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4F0FD7">
        <w:rPr>
          <w:rFonts w:ascii="Times New Roman" w:hAnsi="Times New Roman" w:cs="Times New Roman"/>
          <w:b/>
        </w:rPr>
        <w:t>POSZCZEGÓLNYCH ŚRÓDROCZNYCH I ROCZNYCH OCEN KLASYFIKACYJNYCH</w:t>
      </w:r>
      <w:r w:rsidR="00B5272A">
        <w:rPr>
          <w:rFonts w:ascii="Times New Roman" w:hAnsi="Times New Roman" w:cs="Times New Roman"/>
          <w:b/>
        </w:rPr>
        <w:t>WYNIKAJĄCYCH Z RE</w:t>
      </w:r>
      <w:r w:rsidR="002B46FA">
        <w:rPr>
          <w:rFonts w:ascii="Times New Roman" w:hAnsi="Times New Roman" w:cs="Times New Roman"/>
          <w:b/>
        </w:rPr>
        <w:t xml:space="preserve">ALIZOWANEGO PROGRAMU NAUCZANIA </w:t>
      </w:r>
    </w:p>
    <w:p w14:paraId="7818CCBB" w14:textId="77777777" w:rsidR="002B46FA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Marcin </w:t>
      </w:r>
      <w:proofErr w:type="spellStart"/>
      <w:r>
        <w:rPr>
          <w:rFonts w:ascii="Times New Roman" w:hAnsi="Times New Roman" w:cs="Times New Roman"/>
          <w:b/>
        </w:rPr>
        <w:t>Kurczab</w:t>
      </w:r>
      <w:proofErr w:type="spellEnd"/>
      <w:r>
        <w:rPr>
          <w:rFonts w:ascii="Times New Roman" w:hAnsi="Times New Roman" w:cs="Times New Roman"/>
          <w:b/>
        </w:rPr>
        <w:t xml:space="preserve">, Elżbieta </w:t>
      </w:r>
      <w:proofErr w:type="spellStart"/>
      <w:r>
        <w:rPr>
          <w:rFonts w:ascii="Times New Roman" w:hAnsi="Times New Roman" w:cs="Times New Roman"/>
          <w:b/>
        </w:rPr>
        <w:t>Kurczab</w:t>
      </w:r>
      <w:proofErr w:type="spellEnd"/>
      <w:r>
        <w:rPr>
          <w:rFonts w:ascii="Times New Roman" w:hAnsi="Times New Roman" w:cs="Times New Roman"/>
          <w:b/>
        </w:rPr>
        <w:t xml:space="preserve">, Elżbieta </w:t>
      </w:r>
      <w:proofErr w:type="spellStart"/>
      <w:r>
        <w:rPr>
          <w:rFonts w:ascii="Times New Roman" w:hAnsi="Times New Roman" w:cs="Times New Roman"/>
          <w:b/>
        </w:rPr>
        <w:t>Świda</w:t>
      </w:r>
      <w:proofErr w:type="spellEnd"/>
      <w:r>
        <w:rPr>
          <w:rFonts w:ascii="Times New Roman" w:hAnsi="Times New Roman" w:cs="Times New Roman"/>
          <w:b/>
        </w:rPr>
        <w:t>, Tomasz Szwed/</w:t>
      </w:r>
    </w:p>
    <w:p w14:paraId="6A732B0D" w14:textId="77777777" w:rsidR="002B46FA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Matematyka. Solidna od podstaw. Program nauczania w liceach i technikach/ </w:t>
      </w:r>
    </w:p>
    <w:p w14:paraId="5F477B25" w14:textId="77777777" w:rsidR="006F4699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Wydawnictwo Oficyna Edukacyjna Krzysztof Pazdro </w:t>
      </w:r>
      <w:r w:rsidR="00455332" w:rsidRPr="004F0FD7">
        <w:rPr>
          <w:rFonts w:ascii="Times New Roman" w:hAnsi="Times New Roman" w:cs="Times New Roman"/>
          <w:b/>
        </w:rPr>
        <w:t>(LICEUM 4-LETNIE)</w:t>
      </w:r>
    </w:p>
    <w:p w14:paraId="544C2A15" w14:textId="77777777" w:rsidR="00B5272A" w:rsidRPr="004F0FD7" w:rsidRDefault="00B5272A" w:rsidP="00B5272A">
      <w:pPr>
        <w:spacing w:after="0"/>
        <w:jc w:val="center"/>
        <w:rPr>
          <w:rFonts w:ascii="Times New Roman" w:hAnsi="Times New Roman" w:cs="Times New Roman"/>
          <w:b/>
        </w:rPr>
      </w:pPr>
    </w:p>
    <w:p w14:paraId="08F75A33" w14:textId="77777777" w:rsidR="008F4EEE" w:rsidRPr="004F0FD7" w:rsidRDefault="00455332" w:rsidP="2B3B5515">
      <w:pPr>
        <w:tabs>
          <w:tab w:val="center" w:pos="7002"/>
          <w:tab w:val="left" w:pos="85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F0FD7">
        <w:rPr>
          <w:rFonts w:ascii="Times New Roman" w:hAnsi="Times New Roman" w:cs="Times New Roman"/>
          <w:b/>
        </w:rPr>
        <w:tab/>
      </w:r>
      <w:r w:rsidR="008F4EEE" w:rsidRPr="2B3B5515">
        <w:rPr>
          <w:rFonts w:ascii="Times New Roman" w:hAnsi="Times New Roman" w:cs="Times New Roman"/>
          <w:b/>
          <w:bCs/>
          <w:sz w:val="24"/>
          <w:szCs w:val="24"/>
        </w:rPr>
        <w:t xml:space="preserve">ZAKRES </w:t>
      </w:r>
      <w:r w:rsidR="00B378B2">
        <w:rPr>
          <w:rFonts w:ascii="Times New Roman" w:hAnsi="Times New Roman" w:cs="Times New Roman"/>
          <w:b/>
          <w:bCs/>
          <w:sz w:val="24"/>
          <w:szCs w:val="24"/>
        </w:rPr>
        <w:t>PODSTAWOWY</w:t>
      </w:r>
      <w:r w:rsidRPr="004F0FD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23"/>
        <w:gridCol w:w="195"/>
        <w:gridCol w:w="2318"/>
        <w:gridCol w:w="154"/>
        <w:gridCol w:w="3269"/>
        <w:gridCol w:w="124"/>
        <w:gridCol w:w="2402"/>
        <w:gridCol w:w="56"/>
        <w:gridCol w:w="2953"/>
      </w:tblGrid>
      <w:tr w:rsidR="00455332" w:rsidRPr="004F0FD7" w14:paraId="42990C03" w14:textId="77777777" w:rsidTr="105A1C61">
        <w:trPr>
          <w:trHeight w:val="78"/>
        </w:trPr>
        <w:tc>
          <w:tcPr>
            <w:tcW w:w="14220" w:type="dxa"/>
            <w:gridSpan w:val="9"/>
          </w:tcPr>
          <w:p w14:paraId="144BFF97" w14:textId="58AB4214" w:rsidR="00455332" w:rsidRPr="004F0FD7" w:rsidRDefault="00455332" w:rsidP="00B378B2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B3B5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Szczegółowe w</w:t>
            </w:r>
            <w:r w:rsidR="002B46FA" w:rsidRPr="2B3B5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ymagania edukacyjne dla klas </w:t>
            </w:r>
            <w:r w:rsidR="00084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455332" w:rsidRPr="004F0FD7" w14:paraId="23DDA970" w14:textId="77777777" w:rsidTr="105A1C61">
        <w:trPr>
          <w:trHeight w:val="78"/>
        </w:trPr>
        <w:tc>
          <w:tcPr>
            <w:tcW w:w="14220" w:type="dxa"/>
            <w:gridSpan w:val="9"/>
          </w:tcPr>
          <w:p w14:paraId="046EA5DC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691E1C" w:rsidRPr="004F0FD7" w14:paraId="6CA2C914" w14:textId="77777777" w:rsidTr="00915946">
        <w:trPr>
          <w:trHeight w:val="78"/>
        </w:trPr>
        <w:tc>
          <w:tcPr>
            <w:tcW w:w="2785" w:type="dxa"/>
            <w:gridSpan w:val="2"/>
          </w:tcPr>
          <w:p w14:paraId="09B9F03A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2513" w:type="dxa"/>
            <w:gridSpan w:val="2"/>
          </w:tcPr>
          <w:p w14:paraId="3D419FF0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</w:tc>
        <w:tc>
          <w:tcPr>
            <w:tcW w:w="3393" w:type="dxa"/>
            <w:gridSpan w:val="2"/>
          </w:tcPr>
          <w:p w14:paraId="19A17CE0" w14:textId="77777777" w:rsidR="00455332" w:rsidRPr="004F0FD7" w:rsidRDefault="00455332" w:rsidP="0045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dobrej</w:t>
            </w:r>
          </w:p>
        </w:tc>
        <w:tc>
          <w:tcPr>
            <w:tcW w:w="2501" w:type="dxa"/>
            <w:gridSpan w:val="2"/>
          </w:tcPr>
          <w:p w14:paraId="63406A2D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</w:tc>
        <w:tc>
          <w:tcPr>
            <w:tcW w:w="3028" w:type="dxa"/>
          </w:tcPr>
          <w:p w14:paraId="39362128" w14:textId="77777777" w:rsidR="00455332" w:rsidRPr="004F0FD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0FD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4F0FD7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</w:tc>
      </w:tr>
      <w:tr w:rsidR="00623778" w:rsidRPr="004F0FD7" w14:paraId="36009586" w14:textId="77777777" w:rsidTr="105A1C61">
        <w:trPr>
          <w:trHeight w:val="78"/>
        </w:trPr>
        <w:tc>
          <w:tcPr>
            <w:tcW w:w="14220" w:type="dxa"/>
            <w:gridSpan w:val="9"/>
          </w:tcPr>
          <w:p w14:paraId="3C090465" w14:textId="77777777" w:rsidR="00623778" w:rsidRPr="004F0FD7" w:rsidRDefault="00623778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FA618C" w14:textId="77777777" w:rsidR="00623778" w:rsidRPr="00341CF9" w:rsidRDefault="3DFA8994" w:rsidP="00CF141F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2B3B5515">
              <w:rPr>
                <w:b/>
                <w:bCs/>
                <w:color w:val="002060"/>
                <w:sz w:val="28"/>
                <w:szCs w:val="28"/>
              </w:rPr>
              <w:t xml:space="preserve">FUNKCJA </w:t>
            </w:r>
            <w:r w:rsidR="00623778">
              <w:tab/>
            </w:r>
            <w:r w:rsidRPr="2B3B5515">
              <w:rPr>
                <w:b/>
                <w:bCs/>
                <w:color w:val="002060"/>
                <w:sz w:val="28"/>
                <w:szCs w:val="28"/>
              </w:rPr>
              <w:t>WYKŁADNICZA</w:t>
            </w:r>
          </w:p>
          <w:p w14:paraId="607CFCF1" w14:textId="77777777" w:rsidR="00623778" w:rsidRPr="004F0FD7" w:rsidRDefault="00623778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768E" w:rsidRPr="004F0FD7" w14:paraId="2932C264" w14:textId="77777777" w:rsidTr="00915946">
        <w:trPr>
          <w:trHeight w:val="78"/>
        </w:trPr>
        <w:tc>
          <w:tcPr>
            <w:tcW w:w="2785" w:type="dxa"/>
            <w:gridSpan w:val="2"/>
          </w:tcPr>
          <w:p w14:paraId="4F7505B4" w14:textId="77777777" w:rsidR="008E768E" w:rsidRPr="00A5456B" w:rsidRDefault="00CF141F" w:rsidP="105A1C61">
            <w:p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b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potrafi wykonywać działania na potęgach o wykładniku naturalnym, całkowitym i wymiernym;</w:t>
            </w:r>
          </w:p>
        </w:tc>
        <w:tc>
          <w:tcPr>
            <w:tcW w:w="2513" w:type="dxa"/>
            <w:gridSpan w:val="2"/>
            <w:vAlign w:val="center"/>
          </w:tcPr>
          <w:p w14:paraId="5768A3EE" w14:textId="77777777" w:rsidR="008E768E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zapisać daną liczbę w postaci potęgi o wskazanej podstawie</w:t>
            </w:r>
          </w:p>
        </w:tc>
        <w:tc>
          <w:tcPr>
            <w:tcW w:w="3393" w:type="dxa"/>
            <w:gridSpan w:val="2"/>
            <w:vAlign w:val="center"/>
          </w:tcPr>
          <w:p w14:paraId="6465BD9F" w14:textId="77777777" w:rsidR="008E768E" w:rsidRPr="00063AF3" w:rsidRDefault="00915946" w:rsidP="00CF141F">
            <w:pPr>
              <w:spacing w:before="120"/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sprawnie przekształca wyrażenia algebraiczne zawierające potęgi i pierwiastki;</w:t>
            </w:r>
          </w:p>
        </w:tc>
        <w:tc>
          <w:tcPr>
            <w:tcW w:w="2501" w:type="dxa"/>
            <w:gridSpan w:val="2"/>
            <w:vAlign w:val="center"/>
          </w:tcPr>
          <w:p w14:paraId="2E2866A3" w14:textId="77777777" w:rsidR="008E768E" w:rsidRPr="00063AF3" w:rsidRDefault="00915946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oszacować wartość potęgi o wykładniku rzeczywistym;</w:t>
            </w:r>
          </w:p>
        </w:tc>
        <w:tc>
          <w:tcPr>
            <w:tcW w:w="3028" w:type="dxa"/>
            <w:vAlign w:val="center"/>
          </w:tcPr>
          <w:p w14:paraId="5EF647F1" w14:textId="77777777" w:rsidR="008E768E" w:rsidRPr="00063AF3" w:rsidRDefault="008E768E" w:rsidP="00CF141F">
            <w:pP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15946" w:rsidRPr="004F0FD7" w14:paraId="1DAD4403" w14:textId="77777777" w:rsidTr="00915946">
        <w:trPr>
          <w:trHeight w:val="78"/>
        </w:trPr>
        <w:tc>
          <w:tcPr>
            <w:tcW w:w="2785" w:type="dxa"/>
            <w:gridSpan w:val="2"/>
          </w:tcPr>
          <w:p w14:paraId="1B584801" w14:textId="77777777" w:rsidR="00915946" w:rsidRPr="00E63947" w:rsidRDefault="00915946" w:rsidP="105A1C61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b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prawa działań na potęgach o wykładnikach wymiernych i stosuje je w obliczeniach;</w:t>
            </w:r>
          </w:p>
        </w:tc>
        <w:tc>
          <w:tcPr>
            <w:tcW w:w="2513" w:type="dxa"/>
            <w:gridSpan w:val="2"/>
            <w:vAlign w:val="center"/>
          </w:tcPr>
          <w:p w14:paraId="24CF0164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uprościć wyrażenia zawierające potęgi</w:t>
            </w:r>
          </w:p>
        </w:tc>
        <w:tc>
          <w:tcPr>
            <w:tcW w:w="3393" w:type="dxa"/>
            <w:gridSpan w:val="2"/>
            <w:vAlign w:val="center"/>
          </w:tcPr>
          <w:p w14:paraId="3475278E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sprawnie zamienia pierwiastki arytmetyczne na potęgi o wykładniku wymiernym i odwrotnie;</w:t>
            </w:r>
          </w:p>
        </w:tc>
        <w:tc>
          <w:tcPr>
            <w:tcW w:w="2501" w:type="dxa"/>
            <w:gridSpan w:val="2"/>
            <w:vAlign w:val="center"/>
          </w:tcPr>
          <w:p w14:paraId="0D7B3E58" w14:textId="77777777" w:rsidR="00915946" w:rsidRDefault="00915946" w:rsidP="00271D99">
            <w:pPr>
              <w:spacing w:before="60" w:after="6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porównywać wyrażenia zawierające pierwiastki;</w:t>
            </w:r>
          </w:p>
        </w:tc>
        <w:tc>
          <w:tcPr>
            <w:tcW w:w="3028" w:type="dxa"/>
            <w:vAlign w:val="center"/>
          </w:tcPr>
          <w:p w14:paraId="4C135B95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915946" w:rsidRPr="004F0FD7" w14:paraId="51BE0AFC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1B16FB9D" w14:textId="77777777" w:rsidR="00915946" w:rsidRPr="000842B3" w:rsidRDefault="00915946" w:rsidP="00CF141F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pojęcie pierwiastka arytmetycznego z liczby nieujemnej i potrafi stosować prawa działań na pierwiastkach w obliczeniach;</w:t>
            </w:r>
          </w:p>
        </w:tc>
        <w:tc>
          <w:tcPr>
            <w:tcW w:w="2513" w:type="dxa"/>
            <w:gridSpan w:val="2"/>
            <w:vAlign w:val="center"/>
          </w:tcPr>
          <w:p w14:paraId="5BBF6550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porównywać potęgi</w:t>
            </w:r>
          </w:p>
        </w:tc>
        <w:tc>
          <w:tcPr>
            <w:tcW w:w="3393" w:type="dxa"/>
            <w:gridSpan w:val="2"/>
            <w:vAlign w:val="center"/>
          </w:tcPr>
          <w:p w14:paraId="589E9F81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szkicować wykresy funkcji wykładniczych z wartością bezwzględną</w:t>
            </w:r>
          </w:p>
        </w:tc>
        <w:tc>
          <w:tcPr>
            <w:tcW w:w="2501" w:type="dxa"/>
            <w:gridSpan w:val="2"/>
            <w:vAlign w:val="center"/>
          </w:tcPr>
          <w:p w14:paraId="5859F1DA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0DA017CF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1390D88D" w14:textId="77777777" w:rsidTr="00915946">
        <w:trPr>
          <w:trHeight w:val="78"/>
        </w:trPr>
        <w:tc>
          <w:tcPr>
            <w:tcW w:w="2785" w:type="dxa"/>
            <w:gridSpan w:val="2"/>
          </w:tcPr>
          <w:p w14:paraId="02B83486" w14:textId="77777777" w:rsidR="00915946" w:rsidRPr="00E63947" w:rsidRDefault="00915946" w:rsidP="105A1C61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b/>
                <w:bCs/>
                <w:color w:val="4F81BD" w:themeColor="accen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lastRenderedPageBreak/>
              <w:t>potrafi obliczać pierwiastki stopnia nieparzystego z liczb ujemnych;</w:t>
            </w:r>
          </w:p>
        </w:tc>
        <w:tc>
          <w:tcPr>
            <w:tcW w:w="2513" w:type="dxa"/>
            <w:gridSpan w:val="2"/>
            <w:vAlign w:val="center"/>
          </w:tcPr>
          <w:p w14:paraId="6FC3BD63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opisać własności funkcji wykładniczej na podstawie jej wykresu</w:t>
            </w:r>
          </w:p>
        </w:tc>
        <w:tc>
          <w:tcPr>
            <w:tcW w:w="3393" w:type="dxa"/>
            <w:gridSpan w:val="2"/>
            <w:vAlign w:val="center"/>
          </w:tcPr>
          <w:p w14:paraId="43456E76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potrafi wyłączać wspólną potęgę poza nawias;</w:t>
            </w:r>
          </w:p>
        </w:tc>
        <w:tc>
          <w:tcPr>
            <w:tcW w:w="2501" w:type="dxa"/>
            <w:gridSpan w:val="2"/>
            <w:vAlign w:val="center"/>
          </w:tcPr>
          <w:p w14:paraId="59AB7A36" w14:textId="77777777" w:rsidR="00915946" w:rsidRPr="00063AF3" w:rsidRDefault="00D36E68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zaznaczyć w układzie współrzędnych zbiory punktów opisane a pomocą nierówności wykładniczych</w:t>
            </w:r>
          </w:p>
        </w:tc>
        <w:tc>
          <w:tcPr>
            <w:tcW w:w="3028" w:type="dxa"/>
          </w:tcPr>
          <w:p w14:paraId="227C3F30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2485041E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36D050F8" w14:textId="77777777" w:rsidR="00915946" w:rsidRPr="00E63947" w:rsidRDefault="00915946" w:rsidP="105A1C61">
            <w:pPr>
              <w:spacing w:before="120"/>
              <w:rPr>
                <w:rFonts w:ascii="Calibri" w:eastAsia="Times New Roman" w:hAnsi="Calibri" w:cs="Calibri"/>
                <w:b/>
                <w:b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wykonywać działania na potęgach o wykładniku rzeczywistym;</w:t>
            </w:r>
          </w:p>
        </w:tc>
        <w:tc>
          <w:tcPr>
            <w:tcW w:w="2513" w:type="dxa"/>
            <w:gridSpan w:val="2"/>
            <w:vAlign w:val="center"/>
          </w:tcPr>
          <w:p w14:paraId="70BF1953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wyznaczyć wzór funkcji wykładniczej w oparciu współrzędne punktu/punktów należących do wykresu funkcji</w:t>
            </w:r>
          </w:p>
        </w:tc>
        <w:tc>
          <w:tcPr>
            <w:tcW w:w="3393" w:type="dxa"/>
            <w:gridSpan w:val="2"/>
            <w:vAlign w:val="center"/>
          </w:tcPr>
          <w:p w14:paraId="6E3B802F" w14:textId="77777777" w:rsidR="00915946" w:rsidRPr="00063AF3" w:rsidRDefault="00915946" w:rsidP="00CF141F">
            <w:pPr>
              <w:spacing w:before="120"/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szkicować wykresy funkcji wykładniczych z wartością bezwzględną</w:t>
            </w:r>
          </w:p>
        </w:tc>
        <w:tc>
          <w:tcPr>
            <w:tcW w:w="2501" w:type="dxa"/>
            <w:gridSpan w:val="2"/>
            <w:vAlign w:val="center"/>
          </w:tcPr>
          <w:p w14:paraId="7BB16ECD" w14:textId="77777777" w:rsidR="00915946" w:rsidRPr="00063AF3" w:rsidRDefault="00D36E68" w:rsidP="00CF141F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zadania stosując własności funkcji wykładniczych</w:t>
            </w:r>
          </w:p>
        </w:tc>
        <w:tc>
          <w:tcPr>
            <w:tcW w:w="3028" w:type="dxa"/>
          </w:tcPr>
          <w:p w14:paraId="60F4A5AF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272595FB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1DFBA8B3" w14:textId="77777777" w:rsidR="00915946" w:rsidRPr="000842B3" w:rsidRDefault="00915946" w:rsidP="00CF141F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stosuje własności działań na potęgach w rozwiązywaniu zadań</w:t>
            </w:r>
          </w:p>
        </w:tc>
        <w:tc>
          <w:tcPr>
            <w:tcW w:w="2513" w:type="dxa"/>
            <w:gridSpan w:val="2"/>
            <w:vAlign w:val="center"/>
          </w:tcPr>
          <w:p w14:paraId="5A839E89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szkicować wykresy funkcji wykładniczych stosując przesunięcie równoległe o wektor i symetrie względem osi układu (złożenie przekształceń)</w:t>
            </w:r>
          </w:p>
        </w:tc>
        <w:tc>
          <w:tcPr>
            <w:tcW w:w="3393" w:type="dxa"/>
            <w:gridSpan w:val="2"/>
            <w:vAlign w:val="center"/>
          </w:tcPr>
          <w:p w14:paraId="0665E0DD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interpretować graficznie równania wykładnicze z parametrem</w:t>
            </w:r>
          </w:p>
        </w:tc>
        <w:tc>
          <w:tcPr>
            <w:tcW w:w="2501" w:type="dxa"/>
            <w:gridSpan w:val="2"/>
            <w:vAlign w:val="center"/>
          </w:tcPr>
          <w:p w14:paraId="0D7031C4" w14:textId="77777777" w:rsidR="00915946" w:rsidRPr="00063AF3" w:rsidRDefault="00915946" w:rsidP="00CF141F">
            <w:pPr>
              <w:spacing w:before="120" w:after="12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3028" w:type="dxa"/>
          </w:tcPr>
          <w:p w14:paraId="2431D784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7561980F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67F78C68" w14:textId="77777777" w:rsidR="00915946" w:rsidRPr="00E63947" w:rsidRDefault="00915946" w:rsidP="105A1C61">
            <w:pPr>
              <w:rPr>
                <w:rFonts w:ascii="Calibri" w:eastAsia="Times New Roman" w:hAnsi="Calibri" w:cs="Calibri"/>
                <w:b/>
                <w:b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definicję funkcji wykładniczej</w:t>
            </w:r>
          </w:p>
        </w:tc>
        <w:tc>
          <w:tcPr>
            <w:tcW w:w="2513" w:type="dxa"/>
            <w:gridSpan w:val="2"/>
            <w:vAlign w:val="center"/>
          </w:tcPr>
          <w:p w14:paraId="1ED263E6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  <w:vAlign w:val="center"/>
          </w:tcPr>
          <w:p w14:paraId="084F3A89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badać, na podstawie definicji, własności funkcji wykładniczych</w:t>
            </w:r>
          </w:p>
        </w:tc>
        <w:tc>
          <w:tcPr>
            <w:tcW w:w="2501" w:type="dxa"/>
            <w:gridSpan w:val="2"/>
            <w:vAlign w:val="center"/>
          </w:tcPr>
          <w:p w14:paraId="62855449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2FFF6F67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585290C7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3C1368E4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odróżnić funkcję wykładniczą od innych funkcji</w:t>
            </w:r>
          </w:p>
        </w:tc>
        <w:tc>
          <w:tcPr>
            <w:tcW w:w="2513" w:type="dxa"/>
            <w:gridSpan w:val="2"/>
            <w:vAlign w:val="center"/>
          </w:tcPr>
          <w:p w14:paraId="4FABCCF7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  <w:vAlign w:val="center"/>
          </w:tcPr>
          <w:p w14:paraId="0CE30D47" w14:textId="77777777" w:rsidR="00915946" w:rsidRPr="00063AF3" w:rsidRDefault="00915946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rozwiązywać zadania na dowodzenie  (o średnim stopniu trudności),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w których wykorzystuje wiadomości dotyczące funkcji wykładniczej oraz potęg</w:t>
            </w:r>
          </w:p>
        </w:tc>
        <w:tc>
          <w:tcPr>
            <w:tcW w:w="2501" w:type="dxa"/>
            <w:gridSpan w:val="2"/>
            <w:vAlign w:val="center"/>
          </w:tcPr>
          <w:p w14:paraId="7D8125B2" w14:textId="77777777" w:rsidR="00915946" w:rsidRPr="00063AF3" w:rsidRDefault="00915946" w:rsidP="00CF141F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5E9013C0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00024234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72890EF0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obliczać wartości funkcji dla danych argumentów</w:t>
            </w:r>
          </w:p>
        </w:tc>
        <w:tc>
          <w:tcPr>
            <w:tcW w:w="2513" w:type="dxa"/>
            <w:gridSpan w:val="2"/>
            <w:vAlign w:val="center"/>
          </w:tcPr>
          <w:p w14:paraId="0F0EF591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4BEF7033" w14:textId="77777777" w:rsidR="00915946" w:rsidRPr="00BD71D9" w:rsidRDefault="00915946" w:rsidP="008E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rozwiązać równania oraz nierówności wykładnicze korzystając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br/>
              <w:t>z wykresów odpowiednich funkcji wykładniczych</w:t>
            </w:r>
          </w:p>
        </w:tc>
        <w:tc>
          <w:tcPr>
            <w:tcW w:w="2501" w:type="dxa"/>
            <w:gridSpan w:val="2"/>
          </w:tcPr>
          <w:p w14:paraId="3BB03B08" w14:textId="77777777" w:rsidR="00915946" w:rsidRPr="00006460" w:rsidRDefault="00915946" w:rsidP="008E768E">
            <w:pPr>
              <w:pStyle w:val="Akapitzlist"/>
              <w:tabs>
                <w:tab w:val="center" w:pos="7002"/>
                <w:tab w:val="left" w:pos="8520"/>
              </w:tabs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72D567F6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2B37BCFA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71B285DA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szkicować wykresy funkcji wykładniczych dla różnych podstaw</w:t>
            </w:r>
          </w:p>
        </w:tc>
        <w:tc>
          <w:tcPr>
            <w:tcW w:w="2513" w:type="dxa"/>
            <w:gridSpan w:val="2"/>
            <w:vAlign w:val="center"/>
          </w:tcPr>
          <w:p w14:paraId="68C5E88A" w14:textId="77777777" w:rsidR="00915946" w:rsidRPr="005C4DB0" w:rsidRDefault="00915946" w:rsidP="00CF141F">
            <w:pPr>
              <w:spacing w:after="120"/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0B76F6F0" w14:textId="77777777" w:rsidR="00915946" w:rsidRPr="00BD71D9" w:rsidRDefault="00915946" w:rsidP="008E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równania i nierówności wykładnicze korzystając z różnowartościowości/monotoniczności funkcji</w:t>
            </w:r>
          </w:p>
        </w:tc>
        <w:tc>
          <w:tcPr>
            <w:tcW w:w="2501" w:type="dxa"/>
            <w:gridSpan w:val="2"/>
          </w:tcPr>
          <w:p w14:paraId="6DEC11E0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1476C387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7F9CD09F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14599FBC" w14:textId="77777777" w:rsidR="00915946" w:rsidRPr="00E63947" w:rsidRDefault="00915946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przekształcać wykresy funkcji wykładniczych (S</w:t>
            </w:r>
            <w:r w:rsidRPr="002422CC">
              <w:rPr>
                <w:rFonts w:ascii="Calibri" w:hAnsi="Calibri" w:cs="Calibri"/>
                <w:color w:val="305496"/>
                <w:sz w:val="20"/>
                <w:szCs w:val="20"/>
                <w:vertAlign w:val="subscript"/>
              </w:rPr>
              <w:t>OX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, S</w:t>
            </w:r>
            <w:r w:rsidRPr="002422CC">
              <w:rPr>
                <w:rFonts w:ascii="Calibri" w:hAnsi="Calibri" w:cs="Calibri"/>
                <w:color w:val="305496"/>
                <w:sz w:val="20"/>
                <w:szCs w:val="20"/>
                <w:vertAlign w:val="subscript"/>
              </w:rPr>
              <w:t>OY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, S(0,0), przesunięcie równoległe o dany wektor)</w:t>
            </w:r>
          </w:p>
        </w:tc>
        <w:tc>
          <w:tcPr>
            <w:tcW w:w="2513" w:type="dxa"/>
            <w:gridSpan w:val="2"/>
            <w:vAlign w:val="center"/>
          </w:tcPr>
          <w:p w14:paraId="4D51ABC3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51374815" w14:textId="77777777" w:rsidR="00915946" w:rsidRPr="00BD71D9" w:rsidRDefault="00915946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</w:tcPr>
          <w:p w14:paraId="50D52B37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1CE7B1CD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2D846786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3DFC6B15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lastRenderedPageBreak/>
              <w:t>potrafi szkicować wykresy funkcji wykładniczych stosując przesunięcie równoległe o wektor albo symetrie względem osi układu</w:t>
            </w:r>
          </w:p>
        </w:tc>
        <w:tc>
          <w:tcPr>
            <w:tcW w:w="2513" w:type="dxa"/>
            <w:gridSpan w:val="2"/>
            <w:vAlign w:val="center"/>
          </w:tcPr>
          <w:p w14:paraId="17A4E045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2B3C702A" w14:textId="77777777" w:rsidR="00915946" w:rsidRPr="00BD71D9" w:rsidRDefault="00915946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</w:tcPr>
          <w:p w14:paraId="48A7BE78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6642D8CF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1A7ECA35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4B844FDA" w14:textId="77777777" w:rsidR="00915946" w:rsidRPr="00E63947" w:rsidRDefault="00915946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pojęcie równania wykładniczego oraz nierówności wykładniczej</w:t>
            </w:r>
          </w:p>
        </w:tc>
        <w:tc>
          <w:tcPr>
            <w:tcW w:w="2513" w:type="dxa"/>
            <w:gridSpan w:val="2"/>
            <w:vAlign w:val="center"/>
          </w:tcPr>
          <w:p w14:paraId="2DF845AC" w14:textId="77777777" w:rsidR="00915946" w:rsidRPr="005C4DB0" w:rsidRDefault="00915946" w:rsidP="00CF141F">
            <w:pPr>
              <w:spacing w:after="120"/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2895AB68" w14:textId="77777777" w:rsidR="00915946" w:rsidRPr="00BD71D9" w:rsidRDefault="00915946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</w:tcPr>
          <w:p w14:paraId="10DD790B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1B7960AF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677C18A5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0D200250" w14:textId="77777777" w:rsidR="00915946" w:rsidRPr="000842B3" w:rsidRDefault="00915946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rozwiązywać algebraicznie i graficznie proste równania oraz nierówności wykładnicze</w:t>
            </w:r>
          </w:p>
        </w:tc>
        <w:tc>
          <w:tcPr>
            <w:tcW w:w="2513" w:type="dxa"/>
            <w:gridSpan w:val="2"/>
            <w:vAlign w:val="center"/>
          </w:tcPr>
          <w:p w14:paraId="20056D3D" w14:textId="77777777" w:rsidR="00915946" w:rsidRPr="005C4DB0" w:rsidRDefault="00915946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</w:tcPr>
          <w:p w14:paraId="0B3C7D27" w14:textId="77777777" w:rsidR="00915946" w:rsidRPr="00BD71D9" w:rsidRDefault="00915946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</w:tcPr>
          <w:p w14:paraId="2A99F94A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6FFD6798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568BD991" w14:textId="77777777" w:rsidTr="00915946">
        <w:trPr>
          <w:trHeight w:val="78"/>
        </w:trPr>
        <w:tc>
          <w:tcPr>
            <w:tcW w:w="2785" w:type="dxa"/>
            <w:gridSpan w:val="2"/>
            <w:vAlign w:val="center"/>
          </w:tcPr>
          <w:p w14:paraId="1ECA5779" w14:textId="77777777" w:rsidR="00915946" w:rsidRPr="00E63947" w:rsidRDefault="00915946" w:rsidP="00CF141F">
            <w:pPr>
              <w:rPr>
                <w:rFonts w:ascii="Calibri" w:eastAsia="Times New Roman" w:hAnsi="Calibri" w:cs="Calibri"/>
                <w:b/>
                <w:i/>
                <w:iCs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2513" w:type="dxa"/>
            <w:gridSpan w:val="2"/>
          </w:tcPr>
          <w:p w14:paraId="538A7527" w14:textId="77777777" w:rsidR="00915946" w:rsidRPr="00BD71D9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gridSpan w:val="2"/>
          </w:tcPr>
          <w:p w14:paraId="01BD3BDA" w14:textId="77777777" w:rsidR="00915946" w:rsidRPr="00BD71D9" w:rsidRDefault="00915946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2"/>
          </w:tcPr>
          <w:p w14:paraId="53ADD623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EFCE28B" w14:textId="77777777" w:rsidR="00915946" w:rsidRPr="00006460" w:rsidRDefault="00915946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5946" w:rsidRPr="004F0FD7" w14:paraId="58DD63EA" w14:textId="77777777" w:rsidTr="105A1C61">
        <w:trPr>
          <w:trHeight w:val="78"/>
        </w:trPr>
        <w:tc>
          <w:tcPr>
            <w:tcW w:w="14220" w:type="dxa"/>
            <w:gridSpan w:val="9"/>
          </w:tcPr>
          <w:p w14:paraId="4E267F2B" w14:textId="77777777" w:rsidR="00D36E68" w:rsidRPr="00271D99" w:rsidRDefault="00271D99" w:rsidP="00271D99">
            <w:pPr>
              <w:spacing w:line="360" w:lineRule="auto"/>
              <w:ind w:left="36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II. </w:t>
            </w:r>
            <w:r w:rsidR="00D36E68" w:rsidRPr="00271D99">
              <w:rPr>
                <w:b/>
                <w:bCs/>
                <w:color w:val="002060"/>
                <w:sz w:val="28"/>
                <w:szCs w:val="28"/>
              </w:rPr>
              <w:t>FUNKCJA LOGARYTMICZNA</w:t>
            </w:r>
          </w:p>
          <w:p w14:paraId="35E97940" w14:textId="77777777" w:rsidR="00915946" w:rsidRPr="00006460" w:rsidRDefault="00915946" w:rsidP="00CF141F">
            <w:pPr>
              <w:pStyle w:val="Akapitzlist"/>
              <w:spacing w:line="360" w:lineRule="auto"/>
              <w:ind w:left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690BA4" w:rsidRPr="004F0FD7" w14:paraId="28FDEC17" w14:textId="77777777" w:rsidTr="00765C32">
        <w:trPr>
          <w:trHeight w:val="705"/>
        </w:trPr>
        <w:tc>
          <w:tcPr>
            <w:tcW w:w="2785" w:type="dxa"/>
            <w:gridSpan w:val="2"/>
            <w:vAlign w:val="center"/>
          </w:tcPr>
          <w:p w14:paraId="404EF5C7" w14:textId="77777777" w:rsidR="00690BA4" w:rsidRPr="000D48D7" w:rsidRDefault="00690BA4" w:rsidP="00271D99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pojęcia: podstawa logarytmu, liczba logarytmowana;</w:t>
            </w:r>
          </w:p>
        </w:tc>
        <w:tc>
          <w:tcPr>
            <w:tcW w:w="2513" w:type="dxa"/>
            <w:gridSpan w:val="2"/>
            <w:vAlign w:val="center"/>
          </w:tcPr>
          <w:p w14:paraId="3037B11B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B050"/>
                <w:sz w:val="20"/>
                <w:szCs w:val="20"/>
              </w:rPr>
              <w:t>potrafi wykonywać proste działania z wykorzystaniem twierdzenia o: logarytmie iloczynu, logarytmie ilorazu, logarytmie potęgi;</w:t>
            </w:r>
          </w:p>
        </w:tc>
        <w:tc>
          <w:tcPr>
            <w:tcW w:w="3393" w:type="dxa"/>
            <w:gridSpan w:val="2"/>
            <w:vAlign w:val="center"/>
          </w:tcPr>
          <w:p w14:paraId="63921C2B" w14:textId="77777777" w:rsidR="00690BA4" w:rsidRPr="0099024F" w:rsidRDefault="00690BA4" w:rsidP="00271D99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zna i potrafi stosować własności logarytmów w obliczeniach;</w:t>
            </w:r>
          </w:p>
        </w:tc>
        <w:tc>
          <w:tcPr>
            <w:tcW w:w="2501" w:type="dxa"/>
            <w:gridSpan w:val="2"/>
            <w:vAlign w:val="center"/>
          </w:tcPr>
          <w:p w14:paraId="774F82C5" w14:textId="77777777" w:rsidR="00690BA4" w:rsidRPr="0099024F" w:rsidRDefault="00690BA4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zapisywać wyrażenia z logarytmami z postaci jednego logarytmu;</w:t>
            </w:r>
          </w:p>
        </w:tc>
        <w:tc>
          <w:tcPr>
            <w:tcW w:w="3028" w:type="dxa"/>
            <w:vAlign w:val="center"/>
          </w:tcPr>
          <w:p w14:paraId="4058C803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potrafi wykorzystać pojęcie logarytmu w zadaniach praktycznych.</w:t>
            </w:r>
          </w:p>
        </w:tc>
      </w:tr>
      <w:tr w:rsidR="00690BA4" w:rsidRPr="004F0FD7" w14:paraId="2FB6C143" w14:textId="77777777" w:rsidTr="00915946">
        <w:trPr>
          <w:trHeight w:val="1134"/>
        </w:trPr>
        <w:tc>
          <w:tcPr>
            <w:tcW w:w="2785" w:type="dxa"/>
            <w:gridSpan w:val="2"/>
            <w:vAlign w:val="center"/>
          </w:tcPr>
          <w:p w14:paraId="3056EF65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definicję logarytmu i potrafi obliczać logarytmy bezpośrednio z definicji;</w:t>
            </w:r>
          </w:p>
        </w:tc>
        <w:tc>
          <w:tcPr>
            <w:tcW w:w="2513" w:type="dxa"/>
            <w:gridSpan w:val="2"/>
            <w:vAlign w:val="center"/>
          </w:tcPr>
          <w:p w14:paraId="122AC2A5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B050"/>
                <w:sz w:val="20"/>
                <w:szCs w:val="20"/>
              </w:rPr>
              <w:t>potrafi zamienić podstawę logarytmu;</w:t>
            </w:r>
          </w:p>
        </w:tc>
        <w:tc>
          <w:tcPr>
            <w:tcW w:w="3393" w:type="dxa"/>
            <w:gridSpan w:val="2"/>
            <w:vAlign w:val="center"/>
          </w:tcPr>
          <w:p w14:paraId="0D79FC53" w14:textId="77777777" w:rsidR="00690BA4" w:rsidRPr="0099024F" w:rsidRDefault="00690BA4" w:rsidP="00271D99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rozwiązywać nietypowe zadania z zastosowaniem definicji logarytmu</w:t>
            </w:r>
          </w:p>
        </w:tc>
        <w:tc>
          <w:tcPr>
            <w:tcW w:w="2501" w:type="dxa"/>
            <w:gridSpan w:val="2"/>
            <w:vAlign w:val="center"/>
          </w:tcPr>
          <w:p w14:paraId="1BD1C177" w14:textId="77777777" w:rsidR="00690BA4" w:rsidRPr="0099024F" w:rsidRDefault="00690BA4" w:rsidP="007512F7">
            <w:pPr>
              <w:spacing w:before="60" w:after="60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potrafi rozwiązywać nietypowe zadania z zastosowaniem poznanych twierdzeń;</w:t>
            </w:r>
          </w:p>
        </w:tc>
        <w:tc>
          <w:tcPr>
            <w:tcW w:w="3028" w:type="dxa"/>
            <w:vAlign w:val="center"/>
          </w:tcPr>
          <w:p w14:paraId="58F7A661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potrafi rozwiązywać zadania z kontekstem praktycznym z zastosowaniem własności logarytmów;</w:t>
            </w:r>
          </w:p>
        </w:tc>
      </w:tr>
      <w:tr w:rsidR="00690BA4" w:rsidRPr="004F0FD7" w14:paraId="0D70B491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11210202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305496"/>
                <w:sz w:val="20"/>
                <w:szCs w:val="20"/>
              </w:rPr>
              <w:t>zna pojęcie logarytmu dziesiętnego;</w:t>
            </w:r>
          </w:p>
        </w:tc>
        <w:tc>
          <w:tcPr>
            <w:tcW w:w="2513" w:type="dxa"/>
            <w:gridSpan w:val="2"/>
            <w:vAlign w:val="center"/>
          </w:tcPr>
          <w:p w14:paraId="3A56B1F6" w14:textId="77777777" w:rsidR="00690BA4" w:rsidRPr="000D48D7" w:rsidRDefault="00690BA4" w:rsidP="00271D99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do obliczeń logarytmu równości wynikające z definicji logarytmu</w:t>
            </w:r>
          </w:p>
        </w:tc>
        <w:tc>
          <w:tcPr>
            <w:tcW w:w="3393" w:type="dxa"/>
            <w:gridSpan w:val="2"/>
            <w:vAlign w:val="center"/>
          </w:tcPr>
          <w:p w14:paraId="2AF5FCCA" w14:textId="77777777" w:rsidR="00690BA4" w:rsidRPr="0099024F" w:rsidRDefault="00690BA4" w:rsidP="00271D99">
            <w:pPr>
              <w:spacing w:before="60" w:after="60"/>
              <w:jc w:val="both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i/>
                <w:iCs/>
                <w:color w:val="C65911"/>
                <w:sz w:val="20"/>
                <w:szCs w:val="20"/>
              </w:rPr>
              <w:t>potrafi przekształcić wyrażenia z logarytmami;</w:t>
            </w:r>
          </w:p>
        </w:tc>
        <w:tc>
          <w:tcPr>
            <w:tcW w:w="2501" w:type="dxa"/>
            <w:gridSpan w:val="2"/>
            <w:vAlign w:val="center"/>
          </w:tcPr>
          <w:p w14:paraId="39EFA3BB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udowodnić twierdzenia o logarytmach</w:t>
            </w:r>
          </w:p>
        </w:tc>
        <w:tc>
          <w:tcPr>
            <w:tcW w:w="3028" w:type="dxa"/>
            <w:vAlign w:val="center"/>
          </w:tcPr>
          <w:p w14:paraId="39690850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rozwiązywać równania i nierówności logarytmiczne z parametrem;</w:t>
            </w:r>
          </w:p>
        </w:tc>
      </w:tr>
      <w:tr w:rsidR="00690BA4" w:rsidRPr="004F0FD7" w14:paraId="7FC4C77C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37CBC770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podać założenia i zapisać w prostszej postaci wyrażenia zawierające logarytmy</w:t>
            </w:r>
          </w:p>
        </w:tc>
        <w:tc>
          <w:tcPr>
            <w:tcW w:w="2513" w:type="dxa"/>
            <w:gridSpan w:val="2"/>
            <w:vAlign w:val="center"/>
          </w:tcPr>
          <w:p w14:paraId="1FAEE656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zna i potrafi stosować własności logarytmów do obliczania wartości wyrażeń</w:t>
            </w:r>
          </w:p>
        </w:tc>
        <w:tc>
          <w:tcPr>
            <w:tcW w:w="3393" w:type="dxa"/>
            <w:gridSpan w:val="2"/>
            <w:vAlign w:val="center"/>
          </w:tcPr>
          <w:p w14:paraId="13C73222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wykorzystać funkcję logarytmiczną do rozwiązywania zadań osadzonych w kontekście praktycznym</w:t>
            </w:r>
          </w:p>
        </w:tc>
        <w:tc>
          <w:tcPr>
            <w:tcW w:w="2501" w:type="dxa"/>
            <w:gridSpan w:val="2"/>
            <w:vAlign w:val="center"/>
          </w:tcPr>
          <w:p w14:paraId="5BDB015D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wykorzystać własności funkcji logarytmicznej do rozwiązywania zadań z parametrem</w:t>
            </w:r>
          </w:p>
        </w:tc>
        <w:tc>
          <w:tcPr>
            <w:tcW w:w="3028" w:type="dxa"/>
            <w:vAlign w:val="center"/>
          </w:tcPr>
          <w:p w14:paraId="7BD043C5" w14:textId="77777777" w:rsidR="00690BA4" w:rsidRPr="00B26435" w:rsidRDefault="00690BA4" w:rsidP="00CF141F">
            <w:pPr>
              <w:spacing w:after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udowodnić niewymierność logarytmu (np. log</w:t>
            </w:r>
            <w:r w:rsidRPr="00C825A0">
              <w:rPr>
                <w:rFonts w:ascii="Calibri" w:hAnsi="Calibri" w:cs="Calibri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3)</w:t>
            </w:r>
          </w:p>
        </w:tc>
      </w:tr>
      <w:tr w:rsidR="00690BA4" w:rsidRPr="004F0FD7" w14:paraId="0BC795E6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3B25E80B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lastRenderedPageBreak/>
              <w:t>zna definicję funkcji logarytmicznej;</w:t>
            </w:r>
          </w:p>
        </w:tc>
        <w:tc>
          <w:tcPr>
            <w:tcW w:w="2513" w:type="dxa"/>
            <w:gridSpan w:val="2"/>
            <w:vAlign w:val="center"/>
          </w:tcPr>
          <w:p w14:paraId="3843BB8C" w14:textId="77777777" w:rsidR="00690BA4" w:rsidRPr="00063AF3" w:rsidRDefault="00690BA4" w:rsidP="00CF141F">
            <w:pPr>
              <w:spacing w:after="120"/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podstawę logarytmu/liczbę logarytmowaną, gdy dana jest wartość logarytmu</w:t>
            </w:r>
          </w:p>
        </w:tc>
        <w:tc>
          <w:tcPr>
            <w:tcW w:w="3393" w:type="dxa"/>
            <w:gridSpan w:val="2"/>
            <w:vAlign w:val="center"/>
          </w:tcPr>
          <w:p w14:paraId="197EC3A0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stosować twierdzenia o logarytmie iloczynu, ilorazu i potęgi do udowadniania równości wyrażeń</w:t>
            </w:r>
          </w:p>
        </w:tc>
        <w:tc>
          <w:tcPr>
            <w:tcW w:w="2501" w:type="dxa"/>
            <w:gridSpan w:val="2"/>
            <w:vAlign w:val="center"/>
          </w:tcPr>
          <w:p w14:paraId="2F239BD4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wykorzystać funkcję logarytmiczną do rozwiązywania zadań, o podwyższonym stopniu trudności, osadzonych w kontekście praktycznym</w:t>
            </w:r>
          </w:p>
        </w:tc>
        <w:tc>
          <w:tcPr>
            <w:tcW w:w="3028" w:type="dxa"/>
            <w:vAlign w:val="center"/>
          </w:tcPr>
          <w:p w14:paraId="041DF188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w dowodach o podwyższonym stopniu trudności korzystać z twierdzeń i własności funkcji logarytmicznej</w:t>
            </w:r>
          </w:p>
        </w:tc>
      </w:tr>
      <w:tr w:rsidR="00690BA4" w:rsidRPr="004F0FD7" w14:paraId="09C21AC8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02CE4178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odróżnić funkcję logarytmiczną od innej funkcji;</w:t>
            </w:r>
          </w:p>
        </w:tc>
        <w:tc>
          <w:tcPr>
            <w:tcW w:w="2513" w:type="dxa"/>
            <w:gridSpan w:val="2"/>
            <w:vAlign w:val="center"/>
          </w:tcPr>
          <w:p w14:paraId="3DB252D0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podstawę logarytmu/liczbę logarytmowaną, gdy dana jest wartość logarytmu</w:t>
            </w:r>
          </w:p>
        </w:tc>
        <w:tc>
          <w:tcPr>
            <w:tcW w:w="3393" w:type="dxa"/>
            <w:gridSpan w:val="2"/>
            <w:vAlign w:val="center"/>
          </w:tcPr>
          <w:p w14:paraId="7D1FD492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zadania na dowodzenie  (o średnim stopniu trudności), w których wykorzystuje wiadomości dotyczące funkcji logarytmicznej</w:t>
            </w:r>
          </w:p>
        </w:tc>
        <w:tc>
          <w:tcPr>
            <w:tcW w:w="2501" w:type="dxa"/>
            <w:gridSpan w:val="2"/>
            <w:vAlign w:val="center"/>
          </w:tcPr>
          <w:p w14:paraId="492AE22B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zaznaczyć w układzie współrzędnych zbiory punktów opisane a pomocą nierówności logarytmicznych</w:t>
            </w:r>
          </w:p>
        </w:tc>
        <w:tc>
          <w:tcPr>
            <w:tcW w:w="3028" w:type="dxa"/>
            <w:vAlign w:val="center"/>
          </w:tcPr>
          <w:p w14:paraId="0D3372A7" w14:textId="77777777" w:rsidR="00690BA4" w:rsidRPr="00B26435" w:rsidRDefault="00690BA4" w:rsidP="00CF141F">
            <w:pPr>
              <w:spacing w:after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690BA4" w:rsidRPr="004F0FD7" w14:paraId="073DCC8E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768A2147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określić dziedzinę funkcji logarytmicznej;</w:t>
            </w:r>
          </w:p>
        </w:tc>
        <w:tc>
          <w:tcPr>
            <w:tcW w:w="2513" w:type="dxa"/>
            <w:gridSpan w:val="2"/>
            <w:vAlign w:val="center"/>
          </w:tcPr>
          <w:p w14:paraId="2C2B8A98" w14:textId="77777777" w:rsidR="00690BA4" w:rsidRPr="000D48D7" w:rsidRDefault="00690BA4" w:rsidP="00271D99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podaje odpowiednie założenia dla </w:t>
            </w:r>
            <w:proofErr w:type="spellStart"/>
            <w:r>
              <w:rPr>
                <w:rFonts w:ascii="Calibri" w:hAnsi="Calibri" w:cs="Calibri"/>
                <w:color w:val="00B050"/>
                <w:sz w:val="20"/>
                <w:szCs w:val="20"/>
              </w:rPr>
              <w:t>dla</w:t>
            </w:r>
            <w:proofErr w:type="spellEnd"/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podstawy oraz liczby logarytmowanej</w:t>
            </w:r>
          </w:p>
        </w:tc>
        <w:tc>
          <w:tcPr>
            <w:tcW w:w="3393" w:type="dxa"/>
            <w:gridSpan w:val="2"/>
            <w:vAlign w:val="center"/>
          </w:tcPr>
          <w:p w14:paraId="1D70AEFB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zadania na dowodzenie (o średnim stopniu trudności), w których wykorzystuje wiadomości dotyczące funkcji logarytmicznej</w:t>
            </w:r>
          </w:p>
        </w:tc>
        <w:tc>
          <w:tcPr>
            <w:tcW w:w="2501" w:type="dxa"/>
            <w:gridSpan w:val="2"/>
            <w:vAlign w:val="center"/>
          </w:tcPr>
          <w:p w14:paraId="06F58AC9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zadania o [podwyższonym stopniu trudności stosując własności funkcji logarytmicznych oraz poznane twierdzenia</w:t>
            </w:r>
          </w:p>
        </w:tc>
        <w:tc>
          <w:tcPr>
            <w:tcW w:w="3028" w:type="dxa"/>
          </w:tcPr>
          <w:p w14:paraId="14D9EBF5" w14:textId="77777777" w:rsidR="00690BA4" w:rsidRPr="0085118D" w:rsidRDefault="00690BA4" w:rsidP="00DB70BC">
            <w:pPr>
              <w:pStyle w:val="Akapitzlist"/>
              <w:ind w:left="123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7BC96B96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68DD200D" w14:textId="77777777" w:rsidR="00690BA4" w:rsidRPr="00063AF3" w:rsidRDefault="00690BA4" w:rsidP="00CF141F">
            <w:pPr>
              <w:spacing w:before="120"/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szkicować wykresy funkcji logarytmicznych dla różnych podstaw;</w:t>
            </w:r>
          </w:p>
        </w:tc>
        <w:tc>
          <w:tcPr>
            <w:tcW w:w="2513" w:type="dxa"/>
            <w:gridSpan w:val="2"/>
            <w:vAlign w:val="center"/>
          </w:tcPr>
          <w:p w14:paraId="062382F8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obliczyć/wyznaczyć  przybliżoną wartość logarytmu  mając przybliżenie innego logarytmu (np.  Wyznaczyć log</w:t>
            </w:r>
            <w:r w:rsidRPr="001824B9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>20 wiedząc, że log</w:t>
            </w:r>
            <w:r w:rsidRPr="00C825A0">
              <w:rPr>
                <w:rFonts w:ascii="Calibri" w:hAnsi="Calibri" w:cs="Calibri"/>
                <w:color w:val="00B050"/>
                <w:sz w:val="20"/>
                <w:szCs w:val="20"/>
                <w:vertAlign w:val="subscript"/>
              </w:rPr>
              <w:t>2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t>5 = p)</w:t>
            </w:r>
          </w:p>
        </w:tc>
        <w:tc>
          <w:tcPr>
            <w:tcW w:w="3393" w:type="dxa"/>
            <w:gridSpan w:val="2"/>
            <w:vAlign w:val="center"/>
          </w:tcPr>
          <w:p w14:paraId="1B641B52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szkicować wykresy funkcji logarytmicznych z wartością bezwzględną</w:t>
            </w:r>
          </w:p>
        </w:tc>
        <w:tc>
          <w:tcPr>
            <w:tcW w:w="2501" w:type="dxa"/>
            <w:gridSpan w:val="2"/>
            <w:vAlign w:val="center"/>
          </w:tcPr>
          <w:p w14:paraId="6A78C73E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równania i nierówności logarytmiczne wprowadzając zmienną pomocniczą;</w:t>
            </w:r>
          </w:p>
        </w:tc>
        <w:tc>
          <w:tcPr>
            <w:tcW w:w="3028" w:type="dxa"/>
          </w:tcPr>
          <w:p w14:paraId="3680870A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27E40833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79315B57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opisać własności funkcji logarytmicznej na podstawie jej wykresu;</w:t>
            </w:r>
          </w:p>
        </w:tc>
        <w:tc>
          <w:tcPr>
            <w:tcW w:w="2513" w:type="dxa"/>
            <w:gridSpan w:val="2"/>
            <w:vAlign w:val="center"/>
          </w:tcPr>
          <w:p w14:paraId="758A1090" w14:textId="77777777" w:rsidR="00690BA4" w:rsidRPr="000D48D7" w:rsidRDefault="00690BA4" w:rsidP="00271D99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wyznaczyć wzór funkcji logarytmicznej gdy dany jest punkt należący do wykresu</w:t>
            </w:r>
          </w:p>
        </w:tc>
        <w:tc>
          <w:tcPr>
            <w:tcW w:w="3393" w:type="dxa"/>
            <w:gridSpan w:val="2"/>
            <w:vAlign w:val="center"/>
          </w:tcPr>
          <w:p w14:paraId="4CAA5D2C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3EC53A60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naszkicować zbiór punktów płaszczyzny spełniających dane równanie lub nierówność z dwiema niewiadomymi, w których występują logarytmy</w:t>
            </w:r>
          </w:p>
        </w:tc>
        <w:tc>
          <w:tcPr>
            <w:tcW w:w="3028" w:type="dxa"/>
          </w:tcPr>
          <w:p w14:paraId="2F5D431A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4330B88A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721B5880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przekształcać wykresy funkcji logarytmicznych (S</w:t>
            </w:r>
            <w:r w:rsidRPr="001824B9">
              <w:rPr>
                <w:rFonts w:ascii="Calibri" w:hAnsi="Calibri" w:cs="Calibri"/>
                <w:color w:val="305496"/>
                <w:sz w:val="20"/>
                <w:szCs w:val="20"/>
                <w:vertAlign w:val="subscript"/>
              </w:rPr>
              <w:t>OX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, S</w:t>
            </w:r>
            <w:r w:rsidRPr="001824B9">
              <w:rPr>
                <w:rFonts w:ascii="Calibri" w:hAnsi="Calibri" w:cs="Calibri"/>
                <w:color w:val="305496"/>
                <w:sz w:val="20"/>
                <w:szCs w:val="20"/>
                <w:vertAlign w:val="subscript"/>
              </w:rPr>
              <w:t>OY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, S</w:t>
            </w:r>
            <w:r>
              <w:rPr>
                <w:rFonts w:ascii="Calibri" w:hAnsi="Calibri" w:cs="Calibri"/>
                <w:color w:val="305496"/>
                <w:sz w:val="20"/>
                <w:szCs w:val="20"/>
                <w:vertAlign w:val="subscript"/>
              </w:rPr>
              <w:t>0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t>, przesunięcie równoległe o dany wektor);</w:t>
            </w:r>
          </w:p>
        </w:tc>
        <w:tc>
          <w:tcPr>
            <w:tcW w:w="2513" w:type="dxa"/>
            <w:gridSpan w:val="2"/>
            <w:vAlign w:val="center"/>
          </w:tcPr>
          <w:p w14:paraId="1E1F2DBF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graficznie rozwiązywać równania, nierówności zastosowaniem wykresów funkcji logarytmicznych;</w:t>
            </w:r>
          </w:p>
        </w:tc>
        <w:tc>
          <w:tcPr>
            <w:tcW w:w="3393" w:type="dxa"/>
            <w:gridSpan w:val="2"/>
            <w:vAlign w:val="center"/>
          </w:tcPr>
          <w:p w14:paraId="2D2ACCFB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5E0695CB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3DAD7A11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6703EB9B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3F246238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2513" w:type="dxa"/>
            <w:gridSpan w:val="2"/>
            <w:vAlign w:val="center"/>
          </w:tcPr>
          <w:p w14:paraId="71D8E13F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algebraicznie rozwiązywać proste równania oraz nierówności logarytmiczne;</w:t>
            </w:r>
          </w:p>
        </w:tc>
        <w:tc>
          <w:tcPr>
            <w:tcW w:w="3393" w:type="dxa"/>
            <w:gridSpan w:val="2"/>
            <w:vAlign w:val="center"/>
          </w:tcPr>
          <w:p w14:paraId="28462519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260A09A0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6A1FF4EC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54E23E4E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1C728C67" w14:textId="77777777" w:rsidR="00690BA4" w:rsidRPr="00063AF3" w:rsidRDefault="00690BA4" w:rsidP="00CF141F">
            <w:pPr>
              <w:spacing w:before="120"/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2513" w:type="dxa"/>
            <w:gridSpan w:val="2"/>
            <w:vAlign w:val="center"/>
          </w:tcPr>
          <w:p w14:paraId="7180FEE4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rozwiązuje zadania tekstowe osadzone w kontekście praktycznym, w których wykorzystuje umiejętność rozwiązywania prostych równań i nierówności wykładniczych oraz logarytmicznych (lokaty bankowe, rozpad substancji promieniotwórczych itp.)</w:t>
            </w:r>
          </w:p>
        </w:tc>
        <w:tc>
          <w:tcPr>
            <w:tcW w:w="3393" w:type="dxa"/>
            <w:gridSpan w:val="2"/>
            <w:vAlign w:val="center"/>
          </w:tcPr>
          <w:p w14:paraId="7CBF68DC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5626BFD3" w14:textId="77777777" w:rsidR="00690BA4" w:rsidRPr="00B26435" w:rsidRDefault="00690BA4" w:rsidP="00CF141F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2799DDE4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6340AE47" w14:textId="77777777" w:rsidTr="00915946">
        <w:trPr>
          <w:trHeight w:val="868"/>
        </w:trPr>
        <w:tc>
          <w:tcPr>
            <w:tcW w:w="2785" w:type="dxa"/>
            <w:gridSpan w:val="2"/>
            <w:vAlign w:val="center"/>
          </w:tcPr>
          <w:p w14:paraId="067D254F" w14:textId="77777777" w:rsidR="00690BA4" w:rsidRPr="00063AF3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2513" w:type="dxa"/>
            <w:gridSpan w:val="2"/>
            <w:vAlign w:val="center"/>
          </w:tcPr>
          <w:p w14:paraId="0A0CFB8E" w14:textId="77777777" w:rsidR="00690BA4" w:rsidRPr="000D48D7" w:rsidRDefault="00690BA4" w:rsidP="00271D99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posługuje się funkcjami wykładniczymi oraz funkcjami logarytmicznymi do opisu zjawisk fizycznych, chemicznych itp.</w:t>
            </w:r>
          </w:p>
        </w:tc>
        <w:tc>
          <w:tcPr>
            <w:tcW w:w="3393" w:type="dxa"/>
            <w:gridSpan w:val="2"/>
            <w:vAlign w:val="center"/>
          </w:tcPr>
          <w:p w14:paraId="2F1B1E60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3E690DA9" w14:textId="77777777" w:rsidR="00690BA4" w:rsidRPr="00B26435" w:rsidRDefault="00690BA4" w:rsidP="00CF141F">
            <w:pPr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5F3DDC7E" w14:textId="77777777" w:rsidR="00690BA4" w:rsidRPr="0085118D" w:rsidRDefault="00690BA4" w:rsidP="00C415E9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74F4E069" w14:textId="77777777" w:rsidTr="105A1C61">
        <w:trPr>
          <w:trHeight w:val="557"/>
        </w:trPr>
        <w:tc>
          <w:tcPr>
            <w:tcW w:w="14220" w:type="dxa"/>
            <w:gridSpan w:val="9"/>
            <w:vAlign w:val="center"/>
          </w:tcPr>
          <w:p w14:paraId="436AD832" w14:textId="77777777" w:rsidR="00690BA4" w:rsidRPr="0085118D" w:rsidRDefault="00690BA4" w:rsidP="00CF141F">
            <w:pPr>
              <w:pStyle w:val="Akapitzlist"/>
              <w:ind w:left="1080"/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E36C0A" w:themeColor="accent6" w:themeShade="BF"/>
                <w:sz w:val="28"/>
                <w:szCs w:val="28"/>
              </w:rPr>
              <w:t>III. ELEMENTY STATYSTYKI</w:t>
            </w:r>
          </w:p>
        </w:tc>
      </w:tr>
      <w:tr w:rsidR="00690BA4" w:rsidRPr="004F0FD7" w14:paraId="20351BA2" w14:textId="77777777" w:rsidTr="00915946">
        <w:trPr>
          <w:trHeight w:val="1190"/>
        </w:trPr>
        <w:tc>
          <w:tcPr>
            <w:tcW w:w="2785" w:type="dxa"/>
            <w:gridSpan w:val="2"/>
            <w:vAlign w:val="center"/>
          </w:tcPr>
          <w:p w14:paraId="71520BB6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/>
                <w:color w:val="305496"/>
                <w:sz w:val="20"/>
                <w:szCs w:val="20"/>
              </w:rPr>
              <w:t>zna podstawowe pojęcia statystyki opisowej: obserwacja statystyczna, populacja generalna, próba, liczebność próby, cecha statystyczna (mierzalna, niemierzalna)</w:t>
            </w:r>
          </w:p>
        </w:tc>
        <w:tc>
          <w:tcPr>
            <w:tcW w:w="2513" w:type="dxa"/>
            <w:gridSpan w:val="2"/>
            <w:vAlign w:val="center"/>
          </w:tcPr>
          <w:p w14:paraId="739830C9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interpretować dane statystyczne odczytane z tabel, diagramów i wykresów</w:t>
            </w:r>
          </w:p>
        </w:tc>
        <w:tc>
          <w:tcPr>
            <w:tcW w:w="3393" w:type="dxa"/>
            <w:gridSpan w:val="2"/>
            <w:vAlign w:val="center"/>
          </w:tcPr>
          <w:p w14:paraId="30948FF9" w14:textId="77777777" w:rsidR="00690BA4" w:rsidRPr="008516A6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C65911"/>
                <w:sz w:val="20"/>
                <w:szCs w:val="20"/>
              </w:rPr>
              <w:t>potrafi rozwiązywać zadania ze statystyki opisowej o średnim stopniu trudności.</w:t>
            </w:r>
          </w:p>
        </w:tc>
        <w:tc>
          <w:tcPr>
            <w:tcW w:w="2501" w:type="dxa"/>
            <w:gridSpan w:val="2"/>
            <w:vAlign w:val="center"/>
          </w:tcPr>
          <w:p w14:paraId="4E640E29" w14:textId="77777777" w:rsidR="00690BA4" w:rsidRPr="008516A6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potrafi stosować wiadomości ze statystyki w różnych nietypowych zadaniach </w:t>
            </w:r>
          </w:p>
        </w:tc>
        <w:tc>
          <w:tcPr>
            <w:tcW w:w="3028" w:type="dxa"/>
          </w:tcPr>
          <w:p w14:paraId="6F801867" w14:textId="77777777" w:rsidR="00690BA4" w:rsidRPr="0085118D" w:rsidRDefault="00690BA4" w:rsidP="007512F7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263E40F8" w14:textId="77777777" w:rsidTr="00F80C49">
        <w:trPr>
          <w:trHeight w:val="1190"/>
        </w:trPr>
        <w:tc>
          <w:tcPr>
            <w:tcW w:w="2785" w:type="dxa"/>
            <w:gridSpan w:val="2"/>
            <w:vAlign w:val="center"/>
          </w:tcPr>
          <w:p w14:paraId="3071E534" w14:textId="77777777" w:rsidR="00690BA4" w:rsidRPr="0099024F" w:rsidRDefault="00690BA4" w:rsidP="004D2D82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zna i rozumie pojęcie średniej arytmetycznej, średniej ważonej, </w:t>
            </w:r>
          </w:p>
        </w:tc>
        <w:tc>
          <w:tcPr>
            <w:tcW w:w="2513" w:type="dxa"/>
            <w:gridSpan w:val="2"/>
            <w:vAlign w:val="center"/>
          </w:tcPr>
          <w:p w14:paraId="1C72BD15" w14:textId="77777777" w:rsidR="00690BA4" w:rsidRPr="0099024F" w:rsidRDefault="00690BA4" w:rsidP="004D2D82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 xml:space="preserve">potrafi interpretować średnią arytmetyczną, średnią ważoną, </w:t>
            </w:r>
          </w:p>
        </w:tc>
        <w:tc>
          <w:tcPr>
            <w:tcW w:w="3393" w:type="dxa"/>
            <w:gridSpan w:val="2"/>
            <w:vAlign w:val="center"/>
          </w:tcPr>
          <w:p w14:paraId="78CC8327" w14:textId="77777777" w:rsidR="00690BA4" w:rsidRPr="008516A6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  <w:vAlign w:val="center"/>
          </w:tcPr>
          <w:p w14:paraId="58D055AB" w14:textId="77777777" w:rsidR="00690BA4" w:rsidRPr="00B26435" w:rsidRDefault="00690BA4" w:rsidP="007512F7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4B736D8B" w14:textId="77777777" w:rsidR="00690BA4" w:rsidRPr="0085118D" w:rsidRDefault="00690BA4" w:rsidP="007512F7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3BADD242" w14:textId="77777777" w:rsidTr="00D842AA">
        <w:trPr>
          <w:trHeight w:val="1190"/>
        </w:trPr>
        <w:tc>
          <w:tcPr>
            <w:tcW w:w="2785" w:type="dxa"/>
            <w:gridSpan w:val="2"/>
            <w:vAlign w:val="center"/>
          </w:tcPr>
          <w:p w14:paraId="3D4F2AE8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odczytywać dane statystyczne z tabel, diagramów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br/>
              <w:t xml:space="preserve"> i wykresów</w:t>
            </w:r>
          </w:p>
        </w:tc>
        <w:tc>
          <w:tcPr>
            <w:tcW w:w="2513" w:type="dxa"/>
            <w:gridSpan w:val="2"/>
            <w:vAlign w:val="center"/>
          </w:tcPr>
          <w:p w14:paraId="212DE4B1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wykorzystuje w zadaniach średnią arytmetyczną</w:t>
            </w:r>
          </w:p>
        </w:tc>
        <w:tc>
          <w:tcPr>
            <w:tcW w:w="3393" w:type="dxa"/>
            <w:gridSpan w:val="2"/>
            <w:vAlign w:val="center"/>
          </w:tcPr>
          <w:p w14:paraId="78AB2F0B" w14:textId="77777777" w:rsidR="00690BA4" w:rsidRPr="008516A6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nietypowe zadania w których występuje średnia ważona</w:t>
            </w:r>
          </w:p>
        </w:tc>
        <w:tc>
          <w:tcPr>
            <w:tcW w:w="2501" w:type="dxa"/>
            <w:gridSpan w:val="2"/>
          </w:tcPr>
          <w:p w14:paraId="5A38A38B" w14:textId="77777777" w:rsidR="00690BA4" w:rsidRPr="0001658C" w:rsidRDefault="00690BA4" w:rsidP="007512F7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49E6F0B9" w14:textId="77777777" w:rsidR="00690BA4" w:rsidRPr="0085118D" w:rsidRDefault="00690BA4" w:rsidP="007512F7">
            <w:pPr>
              <w:pStyle w:val="Akapitzlist"/>
              <w:ind w:left="2007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2CF533C6" w14:textId="77777777" w:rsidTr="006C6D87">
        <w:trPr>
          <w:trHeight w:val="1190"/>
        </w:trPr>
        <w:tc>
          <w:tcPr>
            <w:tcW w:w="2785" w:type="dxa"/>
            <w:gridSpan w:val="2"/>
            <w:vAlign w:val="center"/>
          </w:tcPr>
          <w:p w14:paraId="1667FAC8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potrafi interpretować wymienione wyżej parametry statystyczne.</w:t>
            </w:r>
          </w:p>
        </w:tc>
        <w:tc>
          <w:tcPr>
            <w:tcW w:w="2513" w:type="dxa"/>
            <w:gridSpan w:val="2"/>
            <w:vAlign w:val="center"/>
          </w:tcPr>
          <w:p w14:paraId="2E0C851A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3393" w:type="dxa"/>
            <w:gridSpan w:val="2"/>
            <w:vAlign w:val="center"/>
          </w:tcPr>
          <w:p w14:paraId="315B03FF" w14:textId="77777777" w:rsidR="00690BA4" w:rsidRPr="00233ECF" w:rsidRDefault="00690BA4" w:rsidP="00233ECF">
            <w:pPr>
              <w:rPr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0BB52768" w14:textId="77777777" w:rsidR="00690BA4" w:rsidRPr="0085118D" w:rsidRDefault="00690BA4" w:rsidP="00166A07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28" w:type="dxa"/>
          </w:tcPr>
          <w:p w14:paraId="3FB5651F" w14:textId="77777777" w:rsidR="00690BA4" w:rsidRPr="0085118D" w:rsidRDefault="00690BA4" w:rsidP="00233ECF">
            <w:pPr>
              <w:pStyle w:val="Akapitzlist"/>
              <w:spacing w:line="360" w:lineRule="auto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0B54A25B" w14:textId="77777777" w:rsidTr="006C6D87">
        <w:trPr>
          <w:trHeight w:val="1190"/>
        </w:trPr>
        <w:tc>
          <w:tcPr>
            <w:tcW w:w="2785" w:type="dxa"/>
            <w:gridSpan w:val="2"/>
            <w:vAlign w:val="center"/>
          </w:tcPr>
          <w:p w14:paraId="55D000C7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policzyć średnią arytmetyczną zestawu danych</w:t>
            </w:r>
          </w:p>
        </w:tc>
        <w:tc>
          <w:tcPr>
            <w:tcW w:w="2513" w:type="dxa"/>
            <w:gridSpan w:val="2"/>
            <w:vAlign w:val="center"/>
          </w:tcPr>
          <w:p w14:paraId="27BAC7EF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modę i medianę danych przedstawionych diagramami</w:t>
            </w:r>
          </w:p>
        </w:tc>
        <w:tc>
          <w:tcPr>
            <w:tcW w:w="3393" w:type="dxa"/>
            <w:gridSpan w:val="2"/>
            <w:vAlign w:val="center"/>
          </w:tcPr>
          <w:p w14:paraId="4394D60B" w14:textId="77777777" w:rsidR="00690BA4" w:rsidRPr="00233ECF" w:rsidRDefault="00690BA4" w:rsidP="00233ECF">
            <w:pPr>
              <w:rPr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3FE44301" w14:textId="77777777" w:rsidR="00690BA4" w:rsidRPr="0085118D" w:rsidRDefault="00690BA4" w:rsidP="00166A07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28" w:type="dxa"/>
          </w:tcPr>
          <w:p w14:paraId="32EB637E" w14:textId="77777777" w:rsidR="00690BA4" w:rsidRPr="0085118D" w:rsidRDefault="00690BA4" w:rsidP="00233ECF">
            <w:pPr>
              <w:pStyle w:val="Akapitzlist"/>
              <w:spacing w:line="360" w:lineRule="auto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2B323F11" w14:textId="77777777" w:rsidTr="006C6D87">
        <w:trPr>
          <w:trHeight w:val="1190"/>
        </w:trPr>
        <w:tc>
          <w:tcPr>
            <w:tcW w:w="2785" w:type="dxa"/>
            <w:gridSpan w:val="2"/>
            <w:vAlign w:val="center"/>
          </w:tcPr>
          <w:p w14:paraId="48E53EC5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wyznacza medianę i dominantę zestawu danych</w:t>
            </w:r>
          </w:p>
        </w:tc>
        <w:tc>
          <w:tcPr>
            <w:tcW w:w="2513" w:type="dxa"/>
            <w:gridSpan w:val="2"/>
            <w:vAlign w:val="center"/>
          </w:tcPr>
          <w:p w14:paraId="1DA5F0DF" w14:textId="77777777" w:rsidR="00690BA4" w:rsidRPr="0099024F" w:rsidRDefault="004D2D82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dominantę</w:t>
            </w:r>
            <w:r w:rsidR="00690BA4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i medianę pogrupowanych danych</w:t>
            </w:r>
          </w:p>
        </w:tc>
        <w:tc>
          <w:tcPr>
            <w:tcW w:w="3393" w:type="dxa"/>
            <w:gridSpan w:val="2"/>
            <w:vAlign w:val="center"/>
          </w:tcPr>
          <w:p w14:paraId="021664AC" w14:textId="77777777" w:rsidR="00690BA4" w:rsidRPr="00233ECF" w:rsidRDefault="00690BA4" w:rsidP="00233ECF">
            <w:pPr>
              <w:rPr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3020BCCE" w14:textId="77777777" w:rsidR="00690BA4" w:rsidRPr="0085118D" w:rsidRDefault="00690BA4" w:rsidP="00166A07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28" w:type="dxa"/>
          </w:tcPr>
          <w:p w14:paraId="72F7E5A7" w14:textId="77777777" w:rsidR="00690BA4" w:rsidRPr="0085118D" w:rsidRDefault="00690BA4" w:rsidP="00233ECF">
            <w:pPr>
              <w:pStyle w:val="Akapitzlist"/>
              <w:spacing w:line="360" w:lineRule="auto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:rsidRPr="004F0FD7" w14:paraId="5C28FED5" w14:textId="77777777" w:rsidTr="006C6D87">
        <w:trPr>
          <w:trHeight w:val="1190"/>
        </w:trPr>
        <w:tc>
          <w:tcPr>
            <w:tcW w:w="2785" w:type="dxa"/>
            <w:gridSpan w:val="2"/>
            <w:vAlign w:val="center"/>
          </w:tcPr>
          <w:p w14:paraId="41AA2B58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obliczyć średnią ważoną zestawu liczb z podanymi wagami</w:t>
            </w:r>
          </w:p>
        </w:tc>
        <w:tc>
          <w:tcPr>
            <w:tcW w:w="2513" w:type="dxa"/>
            <w:gridSpan w:val="2"/>
            <w:vAlign w:val="center"/>
          </w:tcPr>
          <w:p w14:paraId="384DA357" w14:textId="77777777" w:rsidR="00690BA4" w:rsidRPr="0099024F" w:rsidRDefault="00690BA4" w:rsidP="007512F7">
            <w:pPr>
              <w:spacing w:before="60" w:after="6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w zadaniach średnią ważoną</w:t>
            </w:r>
          </w:p>
        </w:tc>
        <w:tc>
          <w:tcPr>
            <w:tcW w:w="3393" w:type="dxa"/>
            <w:gridSpan w:val="2"/>
            <w:vAlign w:val="center"/>
          </w:tcPr>
          <w:p w14:paraId="15800851" w14:textId="77777777" w:rsidR="00690BA4" w:rsidRPr="00233ECF" w:rsidRDefault="00690BA4" w:rsidP="00233ECF">
            <w:pPr>
              <w:rPr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6BCBB861" w14:textId="77777777" w:rsidR="00690BA4" w:rsidRPr="0085118D" w:rsidRDefault="00690BA4" w:rsidP="00166A07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28" w:type="dxa"/>
          </w:tcPr>
          <w:p w14:paraId="016D60D8" w14:textId="77777777" w:rsidR="00690BA4" w:rsidRPr="0085118D" w:rsidRDefault="00690BA4" w:rsidP="00233ECF">
            <w:pPr>
              <w:pStyle w:val="Akapitzlist"/>
              <w:spacing w:line="360" w:lineRule="auto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14:paraId="41775E8A" w14:textId="77777777" w:rsidTr="105A1C61">
        <w:trPr>
          <w:trHeight w:val="305"/>
        </w:trPr>
        <w:tc>
          <w:tcPr>
            <w:tcW w:w="14220" w:type="dxa"/>
            <w:gridSpan w:val="9"/>
          </w:tcPr>
          <w:p w14:paraId="2BC50C58" w14:textId="77777777" w:rsidR="00690BA4" w:rsidRPr="001F2FC3" w:rsidRDefault="001F2FC3" w:rsidP="00CF14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F2FC3">
              <w:rPr>
                <w:b/>
                <w:sz w:val="28"/>
                <w:szCs w:val="28"/>
              </w:rPr>
              <w:t>IV. RACHUNEK PRAWDOPODOBIEŃSTWA</w:t>
            </w:r>
          </w:p>
        </w:tc>
      </w:tr>
      <w:tr w:rsidR="001F2FC3" w14:paraId="48E25A7A" w14:textId="77777777" w:rsidTr="00915946">
        <w:trPr>
          <w:trHeight w:val="1272"/>
        </w:trPr>
        <w:tc>
          <w:tcPr>
            <w:tcW w:w="2785" w:type="dxa"/>
            <w:gridSpan w:val="2"/>
            <w:vAlign w:val="center"/>
          </w:tcPr>
          <w:p w14:paraId="1B72B46B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terminy: doświadczenie losowe, zdarzenie elementarne, przestrzeń zdarzeń elementarnych, zdarzenie, zdarzenie pewne zdarzenie niemożliwe, zdarzenia wykluczające się;</w:t>
            </w:r>
          </w:p>
        </w:tc>
        <w:tc>
          <w:tcPr>
            <w:tcW w:w="2513" w:type="dxa"/>
            <w:gridSpan w:val="2"/>
            <w:vAlign w:val="center"/>
          </w:tcPr>
          <w:p w14:paraId="1A803002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sumę, iloczyn i różnicę zdarzeń</w:t>
            </w:r>
          </w:p>
        </w:tc>
        <w:tc>
          <w:tcPr>
            <w:tcW w:w="3393" w:type="dxa"/>
            <w:gridSpan w:val="2"/>
            <w:vAlign w:val="center"/>
          </w:tcPr>
          <w:p w14:paraId="42BE8CFA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umie udowodnić własności prawdopodobieństwa;</w:t>
            </w:r>
          </w:p>
        </w:tc>
        <w:tc>
          <w:tcPr>
            <w:tcW w:w="2501" w:type="dxa"/>
            <w:gridSpan w:val="2"/>
            <w:vAlign w:val="center"/>
          </w:tcPr>
          <w:p w14:paraId="23331AE7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stosuje własności prawdopodobieństwa w dowodach twierdzeń</w:t>
            </w:r>
          </w:p>
        </w:tc>
        <w:tc>
          <w:tcPr>
            <w:tcW w:w="3028" w:type="dxa"/>
          </w:tcPr>
          <w:p w14:paraId="7A9BDFB7" w14:textId="77777777" w:rsidR="001F2FC3" w:rsidRPr="00BD2A00" w:rsidRDefault="001F2FC3" w:rsidP="00510A80">
            <w:pPr>
              <w:pStyle w:val="Akapitzlist"/>
              <w:tabs>
                <w:tab w:val="center" w:pos="7002"/>
                <w:tab w:val="left" w:pos="8520"/>
              </w:tabs>
              <w:ind w:left="123"/>
              <w:rPr>
                <w:b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potrafi rozwiązywać nietypowe zadania dotyczące kombinatoryki i rachunku prawdopodobieństwa.</w:t>
            </w:r>
          </w:p>
        </w:tc>
      </w:tr>
      <w:tr w:rsidR="001F2FC3" w14:paraId="2EA8B4A0" w14:textId="77777777" w:rsidTr="00915946">
        <w:trPr>
          <w:trHeight w:val="837"/>
        </w:trPr>
        <w:tc>
          <w:tcPr>
            <w:tcW w:w="2785" w:type="dxa"/>
            <w:gridSpan w:val="2"/>
            <w:vAlign w:val="center"/>
          </w:tcPr>
          <w:p w14:paraId="2EB5E2D9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określić zbiór wszystkich zdarzeń danego doświadczenia losowego, obliczyć jego moc oraz obliczyć liczbę zdarzeń elementarnych sprzyjających danemu zdarzeniu;</w:t>
            </w:r>
          </w:p>
        </w:tc>
        <w:tc>
          <w:tcPr>
            <w:tcW w:w="2513" w:type="dxa"/>
            <w:gridSpan w:val="2"/>
            <w:vAlign w:val="center"/>
          </w:tcPr>
          <w:p w14:paraId="12CC6139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zastosować twierdzenie o prawdopodobieństwie sumy zdarzeń</w:t>
            </w:r>
          </w:p>
        </w:tc>
        <w:tc>
          <w:tcPr>
            <w:tcW w:w="3393" w:type="dxa"/>
            <w:gridSpan w:val="2"/>
            <w:vAlign w:val="center"/>
          </w:tcPr>
          <w:p w14:paraId="45BA78A3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umie stosować własności prawdopodobieństwa do rozwiązywania zadań „teoretycznych”;</w:t>
            </w:r>
          </w:p>
        </w:tc>
        <w:tc>
          <w:tcPr>
            <w:tcW w:w="2501" w:type="dxa"/>
            <w:gridSpan w:val="2"/>
            <w:vAlign w:val="center"/>
          </w:tcPr>
          <w:p w14:paraId="1DB2D025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oblicza prawdopodobieństwo w doświadczeniach wieloetapowych</w:t>
            </w:r>
          </w:p>
        </w:tc>
        <w:tc>
          <w:tcPr>
            <w:tcW w:w="3028" w:type="dxa"/>
          </w:tcPr>
          <w:p w14:paraId="6FE7E77E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6630C046" w14:textId="77777777" w:rsidTr="003C6049">
        <w:trPr>
          <w:trHeight w:val="837"/>
        </w:trPr>
        <w:tc>
          <w:tcPr>
            <w:tcW w:w="2785" w:type="dxa"/>
            <w:gridSpan w:val="2"/>
            <w:vAlign w:val="center"/>
          </w:tcPr>
          <w:p w14:paraId="19262EAD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 xml:space="preserve">zna pojęcie zdarzenia niemożliwego i pewnego; </w:t>
            </w:r>
            <w:r>
              <w:rPr>
                <w:rFonts w:ascii="Calibri" w:hAnsi="Calibri" w:cs="Calibri"/>
                <w:color w:val="305496"/>
                <w:sz w:val="20"/>
                <w:szCs w:val="20"/>
              </w:rPr>
              <w:lastRenderedPageBreak/>
              <w:t>potrafi podać przykłady takich zdarzeń</w:t>
            </w:r>
          </w:p>
        </w:tc>
        <w:tc>
          <w:tcPr>
            <w:tcW w:w="2513" w:type="dxa"/>
            <w:gridSpan w:val="2"/>
            <w:vAlign w:val="center"/>
          </w:tcPr>
          <w:p w14:paraId="68D96070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potrafi sprawdzić, czy zdarzenia się wykluczają</w:t>
            </w:r>
          </w:p>
        </w:tc>
        <w:tc>
          <w:tcPr>
            <w:tcW w:w="3393" w:type="dxa"/>
            <w:gridSpan w:val="2"/>
            <w:vAlign w:val="center"/>
          </w:tcPr>
          <w:p w14:paraId="76558E5D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z rachunku prawdopodobieństwa o średnim stopniu trudności</w:t>
            </w:r>
          </w:p>
        </w:tc>
        <w:tc>
          <w:tcPr>
            <w:tcW w:w="2501" w:type="dxa"/>
            <w:gridSpan w:val="2"/>
            <w:vAlign w:val="center"/>
          </w:tcPr>
          <w:p w14:paraId="4B437248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rozwiązuje zadania z rachunku prawdopodobieństwa o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podwyższonym stopniu trudności</w:t>
            </w:r>
          </w:p>
        </w:tc>
        <w:tc>
          <w:tcPr>
            <w:tcW w:w="3028" w:type="dxa"/>
          </w:tcPr>
          <w:p w14:paraId="75840E97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047F51AC" w14:textId="77777777" w:rsidTr="003C6049">
        <w:trPr>
          <w:trHeight w:val="837"/>
        </w:trPr>
        <w:tc>
          <w:tcPr>
            <w:tcW w:w="2785" w:type="dxa"/>
            <w:gridSpan w:val="2"/>
            <w:vAlign w:val="center"/>
          </w:tcPr>
          <w:p w14:paraId="774D1C5C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stosować klasyczną definicję prawdopodobieństwa w rozwiązaniach zadań;</w:t>
            </w:r>
          </w:p>
        </w:tc>
        <w:tc>
          <w:tcPr>
            <w:tcW w:w="2513" w:type="dxa"/>
            <w:gridSpan w:val="2"/>
            <w:vAlign w:val="center"/>
          </w:tcPr>
          <w:p w14:paraId="6445FAF1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zna własności prawdopodobieństwa i umie je stosować w rozwiązaniach prostych zadań;</w:t>
            </w:r>
          </w:p>
        </w:tc>
        <w:tc>
          <w:tcPr>
            <w:tcW w:w="3393" w:type="dxa"/>
            <w:gridSpan w:val="2"/>
            <w:vAlign w:val="center"/>
          </w:tcPr>
          <w:p w14:paraId="6BB8E3C3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Wykorzystuje regułę mnożenia, dodawania, permutacje i kombinacje do obliczania prawdopodobieństwa zdarzeń w zadaniach o średnim stopniu trudności</w:t>
            </w:r>
          </w:p>
        </w:tc>
        <w:tc>
          <w:tcPr>
            <w:tcW w:w="2501" w:type="dxa"/>
            <w:gridSpan w:val="2"/>
            <w:vAlign w:val="center"/>
          </w:tcPr>
          <w:p w14:paraId="2F06A57B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prowadzi dowody wykorzystujące własności prawdopodobieństwa i poznane wzory</w:t>
            </w:r>
          </w:p>
        </w:tc>
        <w:tc>
          <w:tcPr>
            <w:tcW w:w="3028" w:type="dxa"/>
          </w:tcPr>
          <w:p w14:paraId="2D071A0E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59964B6F" w14:textId="77777777" w:rsidTr="00A64914">
        <w:trPr>
          <w:trHeight w:val="837"/>
        </w:trPr>
        <w:tc>
          <w:tcPr>
            <w:tcW w:w="2785" w:type="dxa"/>
            <w:gridSpan w:val="2"/>
            <w:vAlign w:val="center"/>
          </w:tcPr>
          <w:p w14:paraId="236CEB02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i rozumie aksjomatyczną definicję prawdopodobieństwa</w:t>
            </w:r>
          </w:p>
        </w:tc>
        <w:tc>
          <w:tcPr>
            <w:tcW w:w="2513" w:type="dxa"/>
            <w:gridSpan w:val="2"/>
            <w:vAlign w:val="center"/>
          </w:tcPr>
          <w:p w14:paraId="2480760F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rozwiązuje proste zadania za pomocą drzewa stochastycznego;</w:t>
            </w:r>
          </w:p>
        </w:tc>
        <w:tc>
          <w:tcPr>
            <w:tcW w:w="3393" w:type="dxa"/>
            <w:gridSpan w:val="2"/>
            <w:vAlign w:val="center"/>
          </w:tcPr>
          <w:p w14:paraId="6F3DD81E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3298D95B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028" w:type="dxa"/>
          </w:tcPr>
          <w:p w14:paraId="2CD7459C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2CD517E3" w14:textId="77777777" w:rsidTr="00915946">
        <w:trPr>
          <w:trHeight w:val="837"/>
        </w:trPr>
        <w:tc>
          <w:tcPr>
            <w:tcW w:w="2785" w:type="dxa"/>
            <w:gridSpan w:val="2"/>
            <w:vAlign w:val="center"/>
          </w:tcPr>
          <w:p w14:paraId="75D8D263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umie obliczyć prawdopodobieństwo zdarzenia przeciwnego</w:t>
            </w:r>
          </w:p>
        </w:tc>
        <w:tc>
          <w:tcPr>
            <w:tcW w:w="2513" w:type="dxa"/>
            <w:gridSpan w:val="2"/>
            <w:vAlign w:val="center"/>
          </w:tcPr>
          <w:p w14:paraId="1A0C23D7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wykorzystuje regułę mnożenia, dodawania, permutacje i kombinacje do obliczania prawdopodobieństwa zdarzeń w prostych zadaniach</w:t>
            </w:r>
          </w:p>
        </w:tc>
        <w:tc>
          <w:tcPr>
            <w:tcW w:w="3393" w:type="dxa"/>
            <w:gridSpan w:val="2"/>
          </w:tcPr>
          <w:p w14:paraId="5EC7BCF4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501" w:type="dxa"/>
            <w:gridSpan w:val="2"/>
          </w:tcPr>
          <w:p w14:paraId="2FA8D248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028" w:type="dxa"/>
          </w:tcPr>
          <w:p w14:paraId="7A97CE5F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658156C6" w14:textId="77777777" w:rsidTr="00ED0397">
        <w:trPr>
          <w:trHeight w:val="837"/>
        </w:trPr>
        <w:tc>
          <w:tcPr>
            <w:tcW w:w="2785" w:type="dxa"/>
            <w:gridSpan w:val="2"/>
            <w:vAlign w:val="center"/>
          </w:tcPr>
          <w:p w14:paraId="06021F3C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zna terminy: doświadczenie losowe, zdarzenie elementarne, przestrzeń zdarzeń elementarnych, zdarzenie, zdarzenie pewne zdarzenie niemożliwe, zdarzenia wykluczające się;</w:t>
            </w:r>
          </w:p>
        </w:tc>
        <w:tc>
          <w:tcPr>
            <w:tcW w:w="2513" w:type="dxa"/>
            <w:gridSpan w:val="2"/>
            <w:vAlign w:val="center"/>
          </w:tcPr>
          <w:p w14:paraId="1A74E404" w14:textId="77777777" w:rsidR="001F2FC3" w:rsidRPr="008516A6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wyznacza sumę, iloczyn i różnicę zdarzeń</w:t>
            </w:r>
          </w:p>
        </w:tc>
        <w:tc>
          <w:tcPr>
            <w:tcW w:w="3393" w:type="dxa"/>
            <w:gridSpan w:val="2"/>
          </w:tcPr>
          <w:p w14:paraId="115C2F2B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501" w:type="dxa"/>
            <w:gridSpan w:val="2"/>
          </w:tcPr>
          <w:p w14:paraId="188A4390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028" w:type="dxa"/>
          </w:tcPr>
          <w:p w14:paraId="0B4EB4F8" w14:textId="77777777" w:rsidR="001F2FC3" w:rsidRPr="00BD2A00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690BA4" w14:paraId="55A03CD5" w14:textId="77777777" w:rsidTr="105A1C61">
        <w:trPr>
          <w:trHeight w:val="305"/>
        </w:trPr>
        <w:tc>
          <w:tcPr>
            <w:tcW w:w="14220" w:type="dxa"/>
            <w:gridSpan w:val="9"/>
            <w:vAlign w:val="center"/>
          </w:tcPr>
          <w:p w14:paraId="2DEACB1D" w14:textId="77777777" w:rsidR="00690BA4" w:rsidRDefault="00690BA4" w:rsidP="00CF141F">
            <w:pPr>
              <w:tabs>
                <w:tab w:val="left" w:pos="3000"/>
              </w:tabs>
              <w:jc w:val="center"/>
              <w:rPr>
                <w:b/>
              </w:rPr>
            </w:pPr>
          </w:p>
          <w:p w14:paraId="237EE191" w14:textId="77777777" w:rsidR="001F2FC3" w:rsidRPr="001F2FC3" w:rsidRDefault="001F2FC3" w:rsidP="001F2FC3">
            <w:pPr>
              <w:spacing w:line="360" w:lineRule="auto"/>
              <w:ind w:left="36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V. </w:t>
            </w:r>
            <w:r w:rsidRPr="001F2FC3">
              <w:rPr>
                <w:b/>
                <w:bCs/>
                <w:color w:val="002060"/>
                <w:sz w:val="28"/>
                <w:szCs w:val="28"/>
              </w:rPr>
              <w:t>GEOMETRIA PRZESTRZENNA. WIELOŚCIANY</w:t>
            </w:r>
          </w:p>
        </w:tc>
      </w:tr>
      <w:tr w:rsidR="001F2FC3" w14:paraId="137DCD9A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7F4AAA51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określić położenie dwóch płaszczyzn w przestrzeni</w:t>
            </w:r>
          </w:p>
        </w:tc>
        <w:tc>
          <w:tcPr>
            <w:tcW w:w="2513" w:type="dxa"/>
            <w:gridSpan w:val="2"/>
            <w:vAlign w:val="center"/>
          </w:tcPr>
          <w:p w14:paraId="6E74D7B0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potrafi sprawdzić, czy istnieje graniastosłup o danej liczbie krawędzi</w:t>
            </w:r>
          </w:p>
        </w:tc>
        <w:tc>
          <w:tcPr>
            <w:tcW w:w="3393" w:type="dxa"/>
            <w:gridSpan w:val="2"/>
            <w:vAlign w:val="center"/>
          </w:tcPr>
          <w:p w14:paraId="13837B4B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przeprowadza wnioskowania dotycząc położenia prostych w przestrzeni</w:t>
            </w:r>
          </w:p>
        </w:tc>
        <w:tc>
          <w:tcPr>
            <w:tcW w:w="2501" w:type="dxa"/>
            <w:gridSpan w:val="2"/>
            <w:vAlign w:val="center"/>
          </w:tcPr>
          <w:p w14:paraId="361DA591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przeprowadza dowód twierdzenia o prostej prostopadłej do płaszczyzny</w:t>
            </w:r>
          </w:p>
        </w:tc>
        <w:tc>
          <w:tcPr>
            <w:tcW w:w="3028" w:type="dxa"/>
            <w:vAlign w:val="center"/>
          </w:tcPr>
          <w:p w14:paraId="2A6583CB" w14:textId="77777777" w:rsidR="001F2FC3" w:rsidRPr="00FD13D1" w:rsidRDefault="001F2FC3" w:rsidP="00CF141F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0276E6">
              <w:rPr>
                <w:rFonts w:ascii="Calibri" w:hAnsi="Calibri" w:cs="Calibri"/>
                <w:sz w:val="20"/>
                <w:szCs w:val="20"/>
              </w:rPr>
              <w:t>potrafi rozwiązywać nietypowe zadania geometryczne dotyczące brył</w:t>
            </w:r>
          </w:p>
        </w:tc>
      </w:tr>
      <w:tr w:rsidR="001F2FC3" w14:paraId="500F5427" w14:textId="77777777" w:rsidTr="00216B59">
        <w:trPr>
          <w:trHeight w:val="305"/>
        </w:trPr>
        <w:tc>
          <w:tcPr>
            <w:tcW w:w="2785" w:type="dxa"/>
            <w:gridSpan w:val="2"/>
            <w:vAlign w:val="center"/>
          </w:tcPr>
          <w:p w14:paraId="5C455207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określić położenie prostej i płaszczyzny w przestrzeni</w:t>
            </w:r>
          </w:p>
        </w:tc>
        <w:tc>
          <w:tcPr>
            <w:tcW w:w="2513" w:type="dxa"/>
            <w:gridSpan w:val="2"/>
            <w:vAlign w:val="center"/>
          </w:tcPr>
          <w:p w14:paraId="6A68C283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pole powierzchni bocznej i pole powierzchni całkowitej graniastosłupa prostego oraz ostrosłupa</w:t>
            </w:r>
          </w:p>
        </w:tc>
        <w:tc>
          <w:tcPr>
            <w:tcW w:w="3393" w:type="dxa"/>
            <w:gridSpan w:val="2"/>
            <w:vAlign w:val="center"/>
          </w:tcPr>
          <w:p w14:paraId="4FFB11FA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stosuje twierdzenie o trzech prostych prostopadłych do uzasadniania prostopadłości prostych</w:t>
            </w:r>
          </w:p>
        </w:tc>
        <w:tc>
          <w:tcPr>
            <w:tcW w:w="2501" w:type="dxa"/>
            <w:gridSpan w:val="2"/>
            <w:vAlign w:val="center"/>
          </w:tcPr>
          <w:p w14:paraId="6DED7D5B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rozwiązuje zadania o podwyższonym stopniu trudności z wykorzystaniem wzorów 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na objętość i pole powierzchni graniastosłupa prostego</w:t>
            </w:r>
          </w:p>
        </w:tc>
        <w:tc>
          <w:tcPr>
            <w:tcW w:w="3028" w:type="dxa"/>
            <w:vAlign w:val="center"/>
          </w:tcPr>
          <w:p w14:paraId="4AEF0E95" w14:textId="77777777" w:rsidR="001F2FC3" w:rsidRPr="00FD13D1" w:rsidRDefault="001F2FC3" w:rsidP="00CF141F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1F2FC3" w14:paraId="31309D1B" w14:textId="77777777" w:rsidTr="00986856">
        <w:trPr>
          <w:trHeight w:val="305"/>
        </w:trPr>
        <w:tc>
          <w:tcPr>
            <w:tcW w:w="2785" w:type="dxa"/>
            <w:gridSpan w:val="2"/>
            <w:vAlign w:val="center"/>
          </w:tcPr>
          <w:p w14:paraId="771C36D4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określić położenie dwóch prostych w przestrzeni</w:t>
            </w:r>
          </w:p>
        </w:tc>
        <w:tc>
          <w:tcPr>
            <w:tcW w:w="2513" w:type="dxa"/>
            <w:gridSpan w:val="2"/>
            <w:vAlign w:val="center"/>
          </w:tcPr>
          <w:p w14:paraId="10705AFB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funkcje trygonometryczne do obliczania pola powierzchni graniastosłupa oraz ostrosłupa</w:t>
            </w:r>
          </w:p>
        </w:tc>
        <w:tc>
          <w:tcPr>
            <w:tcW w:w="3393" w:type="dxa"/>
            <w:gridSpan w:val="2"/>
            <w:vAlign w:val="center"/>
          </w:tcPr>
          <w:p w14:paraId="415EFB51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stosuje twierdzenie o trzech prostych prostopadłych do rozwiązywania zadań</w:t>
            </w:r>
          </w:p>
        </w:tc>
        <w:tc>
          <w:tcPr>
            <w:tcW w:w="2501" w:type="dxa"/>
            <w:gridSpan w:val="2"/>
            <w:vAlign w:val="center"/>
          </w:tcPr>
          <w:p w14:paraId="73DC2BBD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o podwyższonym stopniu trudności z wykorzystaniem wzorów na objętość i pole powierzchni ostrosłupa</w:t>
            </w:r>
          </w:p>
        </w:tc>
        <w:tc>
          <w:tcPr>
            <w:tcW w:w="3028" w:type="dxa"/>
            <w:vAlign w:val="center"/>
          </w:tcPr>
          <w:p w14:paraId="6086DF47" w14:textId="77777777" w:rsidR="001F2FC3" w:rsidRPr="00FD13D1" w:rsidRDefault="001F2FC3" w:rsidP="00CF141F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1F2FC3" w14:paraId="010A72C4" w14:textId="77777777" w:rsidTr="00986856">
        <w:trPr>
          <w:trHeight w:val="305"/>
        </w:trPr>
        <w:tc>
          <w:tcPr>
            <w:tcW w:w="2785" w:type="dxa"/>
            <w:gridSpan w:val="2"/>
            <w:vAlign w:val="center"/>
          </w:tcPr>
          <w:p w14:paraId="3107E761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rysuje figury płaskie w rzucie równoległym na płaszczyznę</w:t>
            </w:r>
          </w:p>
        </w:tc>
        <w:tc>
          <w:tcPr>
            <w:tcW w:w="2513" w:type="dxa"/>
            <w:gridSpan w:val="2"/>
            <w:vAlign w:val="center"/>
          </w:tcPr>
          <w:p w14:paraId="17445486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oblicza długości przekątnych graniastosłupa prostego również </w:t>
            </w:r>
            <w:r>
              <w:rPr>
                <w:rFonts w:ascii="Calibri" w:hAnsi="Calibri" w:cs="Calibri"/>
                <w:color w:val="00B050"/>
                <w:sz w:val="20"/>
                <w:szCs w:val="20"/>
              </w:rPr>
              <w:br/>
              <w:t>z wykorzystaniem wcześniej poznanych twierdzeń z planimetrii oraz trygonometrii</w:t>
            </w:r>
          </w:p>
        </w:tc>
        <w:tc>
          <w:tcPr>
            <w:tcW w:w="3393" w:type="dxa"/>
            <w:gridSpan w:val="2"/>
            <w:vAlign w:val="center"/>
          </w:tcPr>
          <w:p w14:paraId="336B5BD1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dotyczące miar kąta między prostą a płaszczyzną, również z wykorzystaniem trygonometrii</w:t>
            </w:r>
          </w:p>
        </w:tc>
        <w:tc>
          <w:tcPr>
            <w:tcW w:w="2501" w:type="dxa"/>
            <w:gridSpan w:val="2"/>
            <w:vAlign w:val="center"/>
          </w:tcPr>
          <w:p w14:paraId="38AE312D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28" w:type="dxa"/>
          </w:tcPr>
          <w:p w14:paraId="0DA1536F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140315D3" w14:textId="77777777" w:rsidTr="00216B59">
        <w:trPr>
          <w:trHeight w:val="305"/>
        </w:trPr>
        <w:tc>
          <w:tcPr>
            <w:tcW w:w="2785" w:type="dxa"/>
            <w:gridSpan w:val="2"/>
            <w:vAlign w:val="center"/>
          </w:tcPr>
          <w:p w14:paraId="08E1677A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scharakteryzować prostopadłość prostej i płaszczyzny</w:t>
            </w:r>
          </w:p>
        </w:tc>
        <w:tc>
          <w:tcPr>
            <w:tcW w:w="2513" w:type="dxa"/>
            <w:gridSpan w:val="2"/>
            <w:vAlign w:val="center"/>
          </w:tcPr>
          <w:p w14:paraId="4A4B757C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objętość graniastosłupa prostego oraz ostrosłupa prawidłowego</w:t>
            </w:r>
          </w:p>
        </w:tc>
        <w:tc>
          <w:tcPr>
            <w:tcW w:w="3393" w:type="dxa"/>
            <w:gridSpan w:val="2"/>
            <w:vAlign w:val="center"/>
          </w:tcPr>
          <w:p w14:paraId="4BE6E3EF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rozwiązuje zadania dotyczące miary kąta dwuściennego</w:t>
            </w:r>
          </w:p>
        </w:tc>
        <w:tc>
          <w:tcPr>
            <w:tcW w:w="2501" w:type="dxa"/>
            <w:gridSpan w:val="2"/>
          </w:tcPr>
          <w:p w14:paraId="73C32DB9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21BE139C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77C885D0" w14:textId="77777777" w:rsidTr="00651BFB">
        <w:trPr>
          <w:trHeight w:val="305"/>
        </w:trPr>
        <w:tc>
          <w:tcPr>
            <w:tcW w:w="2785" w:type="dxa"/>
            <w:gridSpan w:val="2"/>
            <w:vAlign w:val="center"/>
          </w:tcPr>
          <w:p w14:paraId="5569046F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scharakteryzować prostopadłość dwóch płaszczyzn</w:t>
            </w:r>
          </w:p>
        </w:tc>
        <w:tc>
          <w:tcPr>
            <w:tcW w:w="2513" w:type="dxa"/>
            <w:gridSpan w:val="2"/>
            <w:vAlign w:val="center"/>
          </w:tcPr>
          <w:p w14:paraId="38DC0CC9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objętość graniastosłupa pochyłego</w:t>
            </w:r>
          </w:p>
        </w:tc>
        <w:tc>
          <w:tcPr>
            <w:tcW w:w="3393" w:type="dxa"/>
            <w:gridSpan w:val="2"/>
            <w:vAlign w:val="center"/>
          </w:tcPr>
          <w:p w14:paraId="6CE35B86" w14:textId="77777777" w:rsidR="001F2FC3" w:rsidRPr="00A93E20" w:rsidRDefault="001F2FC3" w:rsidP="004D2D82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oblicza objętości graniastosłupów ora</w:t>
            </w:r>
            <w:r w:rsidR="004D2D82"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z ostrosłupów z wykorzystaniem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 trygonometrii</w:t>
            </w:r>
          </w:p>
        </w:tc>
        <w:tc>
          <w:tcPr>
            <w:tcW w:w="2501" w:type="dxa"/>
            <w:gridSpan w:val="2"/>
          </w:tcPr>
          <w:p w14:paraId="693B2215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1C9769F4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630FFEB3" w14:textId="77777777" w:rsidTr="00651BFB">
        <w:trPr>
          <w:trHeight w:val="305"/>
        </w:trPr>
        <w:tc>
          <w:tcPr>
            <w:tcW w:w="2785" w:type="dxa"/>
            <w:gridSpan w:val="2"/>
            <w:vAlign w:val="center"/>
          </w:tcPr>
          <w:p w14:paraId="62C26409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pojęcie odległości punktu od płaszczyzny oraz odległości prostej równoległej do płaszczyzny od tej płaszczyzny</w:t>
            </w:r>
          </w:p>
        </w:tc>
        <w:tc>
          <w:tcPr>
            <w:tcW w:w="2513" w:type="dxa"/>
            <w:gridSpan w:val="2"/>
            <w:vAlign w:val="center"/>
          </w:tcPr>
          <w:p w14:paraId="5684A7A0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oblicza pole powierzchni ostrosłupa mając daną jego siatkę</w:t>
            </w:r>
          </w:p>
        </w:tc>
        <w:tc>
          <w:tcPr>
            <w:tcW w:w="3393" w:type="dxa"/>
            <w:gridSpan w:val="2"/>
            <w:vAlign w:val="center"/>
          </w:tcPr>
          <w:p w14:paraId="3A1F96B8" w14:textId="77777777" w:rsidR="001F2FC3" w:rsidRPr="00A93E20" w:rsidRDefault="001F2FC3" w:rsidP="00EA3642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</w:p>
        </w:tc>
        <w:tc>
          <w:tcPr>
            <w:tcW w:w="2501" w:type="dxa"/>
            <w:gridSpan w:val="2"/>
          </w:tcPr>
          <w:p w14:paraId="68E5D267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53C5B726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487DE814" w14:textId="77777777" w:rsidTr="00651BFB">
        <w:trPr>
          <w:trHeight w:val="305"/>
        </w:trPr>
        <w:tc>
          <w:tcPr>
            <w:tcW w:w="2785" w:type="dxa"/>
            <w:gridSpan w:val="2"/>
            <w:vAlign w:val="center"/>
          </w:tcPr>
          <w:p w14:paraId="77AB0752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i/>
                <w:iCs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rozumie pojęcie kąta między prostą a płaszczyzną</w:t>
            </w:r>
          </w:p>
        </w:tc>
        <w:tc>
          <w:tcPr>
            <w:tcW w:w="2513" w:type="dxa"/>
            <w:gridSpan w:val="2"/>
          </w:tcPr>
          <w:p w14:paraId="7744BD03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  <w:vAlign w:val="center"/>
          </w:tcPr>
          <w:p w14:paraId="23140F68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FFC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rozwiązywać zadania geometryczne dotyczące brył o średnim stopniu trudności, z wykorzystaniem wcześniej poznanych twierdzeń z planimetrii oraz trygonometrii;</w:t>
            </w:r>
          </w:p>
        </w:tc>
        <w:tc>
          <w:tcPr>
            <w:tcW w:w="2501" w:type="dxa"/>
            <w:gridSpan w:val="2"/>
          </w:tcPr>
          <w:p w14:paraId="539FD13C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352ADD70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62E81131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213D31AA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zna określenie graniastosłupa; umie wskazać: podstawy, 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ściany boczne, krawędzie podstaw, krawędzie boczne, wysokość graniastosłupa</w:t>
            </w:r>
          </w:p>
        </w:tc>
        <w:tc>
          <w:tcPr>
            <w:tcW w:w="2513" w:type="dxa"/>
            <w:gridSpan w:val="2"/>
          </w:tcPr>
          <w:p w14:paraId="43A71DE6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7D32E3E8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245E35F1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4D481F5D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4868ADB3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7BE87FE8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podział graniastosłupów</w:t>
            </w:r>
          </w:p>
        </w:tc>
        <w:tc>
          <w:tcPr>
            <w:tcW w:w="2513" w:type="dxa"/>
            <w:gridSpan w:val="2"/>
          </w:tcPr>
          <w:p w14:paraId="217FD1D5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3FA1973E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35340E93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291FEA35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25CCAF5B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72DC7993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narysować siatki graniastosłupów prostych</w:t>
            </w:r>
          </w:p>
        </w:tc>
        <w:tc>
          <w:tcPr>
            <w:tcW w:w="2513" w:type="dxa"/>
            <w:gridSpan w:val="2"/>
          </w:tcPr>
          <w:p w14:paraId="0F30FC88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6554B842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7E2DA76C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387CC635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7C230782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386FF034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narysować siatkę graniastosłupa prostego, mając dany jej fragment</w:t>
            </w:r>
          </w:p>
        </w:tc>
        <w:tc>
          <w:tcPr>
            <w:tcW w:w="2513" w:type="dxa"/>
            <w:gridSpan w:val="2"/>
          </w:tcPr>
          <w:p w14:paraId="395ED2EF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05CEDEB7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6C42B552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5632F663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44EF6320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66E3F45E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305496"/>
                <w:sz w:val="20"/>
                <w:szCs w:val="20"/>
              </w:rPr>
              <w:t>potrafi narysować siatkę ostrosłupa prostego, mając dany jej fragment</w:t>
            </w:r>
          </w:p>
        </w:tc>
        <w:tc>
          <w:tcPr>
            <w:tcW w:w="2513" w:type="dxa"/>
            <w:gridSpan w:val="2"/>
          </w:tcPr>
          <w:p w14:paraId="5222BAF3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196ADF56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34069EAA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7D01B0FA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013632B6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2EBAA9A7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ostrosłupa; umie wskazać: podstawę, ściany boczne, krawędzie podstaw, krawędzie boczne, wysokość ostrosłupa;</w:t>
            </w:r>
          </w:p>
        </w:tc>
        <w:tc>
          <w:tcPr>
            <w:tcW w:w="2513" w:type="dxa"/>
            <w:gridSpan w:val="2"/>
          </w:tcPr>
          <w:p w14:paraId="4A0B3C24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2C0F0E11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589B659C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5C95FDCB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379B6494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17441B0E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podział ostrosłupów;</w:t>
            </w:r>
          </w:p>
        </w:tc>
        <w:tc>
          <w:tcPr>
            <w:tcW w:w="2513" w:type="dxa"/>
            <w:gridSpan w:val="2"/>
          </w:tcPr>
          <w:p w14:paraId="2ACE9EA3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53A89B2F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0656329B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33E01BE8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78874EA9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5F6E5EAD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narysować siatki ostrosłupów prostych;</w:t>
            </w:r>
          </w:p>
        </w:tc>
        <w:tc>
          <w:tcPr>
            <w:tcW w:w="2513" w:type="dxa"/>
            <w:gridSpan w:val="2"/>
          </w:tcPr>
          <w:p w14:paraId="2832F5AE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4607DE17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36DFF5F1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48EAF35F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795126B3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79E1B0B6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rozpoznać w graniastosłupach i ostrosłupach kąty między odcinkami (np. krawędziami, krawędziami i przekątnymi itp.) oraz obliczyć miary tych kątów;</w:t>
            </w:r>
          </w:p>
        </w:tc>
        <w:tc>
          <w:tcPr>
            <w:tcW w:w="2513" w:type="dxa"/>
            <w:gridSpan w:val="2"/>
          </w:tcPr>
          <w:p w14:paraId="6245381E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1486B66F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0F118A82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2EFB49F6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13936477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3946940B" w14:textId="77777777" w:rsidR="001F2FC3" w:rsidRPr="00A93E20" w:rsidRDefault="001F2FC3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potrafi rozpoznać w graniastosłupach i ostrosłupach kąty między odcinkami i płaszczyznami (kąty między krawędziami i ścianami, przekątnymi i ścianami) oraz obliczyć miary tych kątów;</w:t>
            </w:r>
          </w:p>
        </w:tc>
        <w:tc>
          <w:tcPr>
            <w:tcW w:w="2513" w:type="dxa"/>
            <w:gridSpan w:val="2"/>
          </w:tcPr>
          <w:p w14:paraId="63AA3CF1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14F0C651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73F4BFF4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0F74EC21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0679430C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1881DEBB" w14:textId="77777777" w:rsidR="001F2FC3" w:rsidRDefault="001F2FC3" w:rsidP="007512F7">
            <w:pPr>
              <w:spacing w:before="60" w:after="60"/>
              <w:rPr>
                <w:rFonts w:ascii="Calibri" w:eastAsia="Symbol" w:hAnsi="Calibri" w:cs="Symbol"/>
                <w:color w:val="305496"/>
                <w:sz w:val="20"/>
                <w:szCs w:val="20"/>
              </w:rPr>
            </w:pPr>
            <w:r w:rsidRPr="00955350"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umie obliczyć objętość i pole powierzchni poznanych graniastosłupów</w:t>
            </w:r>
          </w:p>
        </w:tc>
        <w:tc>
          <w:tcPr>
            <w:tcW w:w="2513" w:type="dxa"/>
            <w:gridSpan w:val="2"/>
          </w:tcPr>
          <w:p w14:paraId="494A79EF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4934A309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035F689D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7E3D086D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F2FC3" w14:paraId="37746EFC" w14:textId="77777777" w:rsidTr="00915946">
        <w:trPr>
          <w:trHeight w:val="305"/>
        </w:trPr>
        <w:tc>
          <w:tcPr>
            <w:tcW w:w="2785" w:type="dxa"/>
            <w:gridSpan w:val="2"/>
            <w:vAlign w:val="center"/>
          </w:tcPr>
          <w:p w14:paraId="750DEA2A" w14:textId="77777777" w:rsidR="001F2FC3" w:rsidRPr="00955350" w:rsidRDefault="001F2FC3" w:rsidP="007512F7">
            <w:pPr>
              <w:spacing w:before="60" w:after="60"/>
              <w:rPr>
                <w:rFonts w:ascii="Calibri" w:eastAsia="Symbol" w:hAnsi="Calibri" w:cs="Symbol"/>
                <w:color w:val="305496"/>
                <w:sz w:val="20"/>
                <w:szCs w:val="20"/>
              </w:rPr>
            </w:pPr>
            <w:r w:rsidRPr="00955350">
              <w:rPr>
                <w:rFonts w:ascii="Calibri" w:eastAsia="Symbol" w:hAnsi="Calibri" w:cs="Symbol"/>
                <w:color w:val="305496"/>
                <w:sz w:val="20"/>
                <w:szCs w:val="20"/>
              </w:rPr>
              <w:t>umie obliczyć objętość i pole powierzchni poznanych ostrosłupów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 w prostych, typowych zadaniach</w:t>
            </w:r>
          </w:p>
        </w:tc>
        <w:tc>
          <w:tcPr>
            <w:tcW w:w="2513" w:type="dxa"/>
            <w:gridSpan w:val="2"/>
          </w:tcPr>
          <w:p w14:paraId="31DD400D" w14:textId="77777777" w:rsidR="001F2FC3" w:rsidRPr="005D553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3393" w:type="dxa"/>
            <w:gridSpan w:val="2"/>
          </w:tcPr>
          <w:p w14:paraId="0FEEF0B1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501" w:type="dxa"/>
            <w:gridSpan w:val="2"/>
          </w:tcPr>
          <w:p w14:paraId="5C947218" w14:textId="77777777" w:rsidR="001F2FC3" w:rsidRPr="00691E1C" w:rsidRDefault="001F2FC3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028" w:type="dxa"/>
          </w:tcPr>
          <w:p w14:paraId="45E9DA9C" w14:textId="77777777" w:rsidR="001F2FC3" w:rsidRDefault="001F2FC3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690BA4" w14:paraId="0D0D3E33" w14:textId="77777777" w:rsidTr="105A1C61">
        <w:trPr>
          <w:trHeight w:val="305"/>
        </w:trPr>
        <w:tc>
          <w:tcPr>
            <w:tcW w:w="14220" w:type="dxa"/>
            <w:gridSpan w:val="9"/>
            <w:vAlign w:val="center"/>
          </w:tcPr>
          <w:p w14:paraId="08D28AFF" w14:textId="77777777" w:rsidR="00690BA4" w:rsidRDefault="00690BA4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  <w:p w14:paraId="102B1D20" w14:textId="77777777" w:rsidR="00597ADA" w:rsidRDefault="00597ADA" w:rsidP="00597ADA">
            <w:pPr>
              <w:rPr>
                <w:b/>
                <w:bCs/>
                <w:color w:val="002060"/>
                <w:sz w:val="28"/>
                <w:szCs w:val="28"/>
              </w:rPr>
            </w:pPr>
          </w:p>
          <w:p w14:paraId="610908D9" w14:textId="77777777" w:rsidR="00597ADA" w:rsidRPr="0051162B" w:rsidRDefault="00597ADA" w:rsidP="00597ADA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>VI. GEOMETRIA PRZESTRZENNA. BRYŁY OBROTOWE</w:t>
            </w:r>
          </w:p>
          <w:p w14:paraId="32A55DD3" w14:textId="77777777" w:rsidR="00597ADA" w:rsidRDefault="00597ADA" w:rsidP="00556698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597ADA" w14:paraId="7E39C6C0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5017D623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walca; umie wskazać: podstawy, powierzchnię boczną, tworzącą, oś obrotu walca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3D7ECB9D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>potrafi rozwiązywać proste zadania geometryczne dotyczące brył, w tym z wykorzystaniem trygonometrii i poznanych wcześniej twierdzeń z geometrii płaskiej</w:t>
            </w:r>
          </w:p>
        </w:tc>
        <w:tc>
          <w:tcPr>
            <w:tcW w:w="3431" w:type="dxa"/>
            <w:gridSpan w:val="2"/>
            <w:vAlign w:val="center"/>
          </w:tcPr>
          <w:p w14:paraId="44562A24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określa, jaką figurą jest dany przekrój sfery płaszczyzną;</w:t>
            </w:r>
          </w:p>
        </w:tc>
        <w:tc>
          <w:tcPr>
            <w:tcW w:w="2567" w:type="dxa"/>
            <w:gridSpan w:val="2"/>
            <w:vAlign w:val="center"/>
          </w:tcPr>
          <w:p w14:paraId="389B7454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potrafi rozwiązywać zadania, w których jedna bryła jest wpisana w drugą lub opisana na niej (ostrosłup wpisany w kulę; kula wpisana w stożek, ostrosłup opisany na kuli, walec wpisany w stożek itp.);</w:t>
            </w:r>
          </w:p>
        </w:tc>
        <w:tc>
          <w:tcPr>
            <w:tcW w:w="3086" w:type="dxa"/>
            <w:gridSpan w:val="2"/>
            <w:vAlign w:val="center"/>
          </w:tcPr>
          <w:p w14:paraId="3ECA9EC5" w14:textId="77777777" w:rsidR="00597ADA" w:rsidRDefault="00597ADA" w:rsidP="007512F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Symbol" w:hAnsi="Calibri" w:cs="Symbol"/>
                <w:sz w:val="20"/>
                <w:szCs w:val="20"/>
              </w:rPr>
              <w:t>potrafi rozwiązywać nietypowe zadania geometryczne dotyczące brył</w:t>
            </w:r>
          </w:p>
        </w:tc>
      </w:tr>
      <w:tr w:rsidR="00597ADA" w14:paraId="06595230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098AB621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określenie “przekrój osiowy walca”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2979C590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rozwiązuje zadania dotyczące rozwinięcia powierzchni bocznej walca oraz powierzchni bocznej stożka</w:t>
            </w:r>
          </w:p>
        </w:tc>
        <w:tc>
          <w:tcPr>
            <w:tcW w:w="3431" w:type="dxa"/>
            <w:gridSpan w:val="2"/>
            <w:vAlign w:val="center"/>
          </w:tcPr>
          <w:p w14:paraId="3F9CFA48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obliczyć pole powierzchni przekroju bryły daną płaszczyzną  (walca, stożka, kuli);</w:t>
            </w:r>
          </w:p>
        </w:tc>
        <w:tc>
          <w:tcPr>
            <w:tcW w:w="2567" w:type="dxa"/>
            <w:gridSpan w:val="2"/>
            <w:vAlign w:val="center"/>
          </w:tcPr>
          <w:p w14:paraId="043A7540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rozwiązuje zadania o podwyższonym stopniu trudności dotyczące brył obrotowych (stożka, kuli, walca)</w:t>
            </w:r>
          </w:p>
        </w:tc>
        <w:tc>
          <w:tcPr>
            <w:tcW w:w="3086" w:type="dxa"/>
            <w:gridSpan w:val="2"/>
            <w:vAlign w:val="center"/>
          </w:tcPr>
          <w:p w14:paraId="51B0CA9A" w14:textId="77777777" w:rsidR="00597ADA" w:rsidRDefault="00597ADA" w:rsidP="007512F7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wyprowadza wzory na objętość i pole powierzchni nietypowych brył, np. stożka ściętego</w:t>
            </w:r>
          </w:p>
        </w:tc>
      </w:tr>
      <w:tr w:rsidR="00597ADA" w14:paraId="5D6427D1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2BB29F8E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stożka; umie wskazać: podstawę, powierzchnię boczną, tworzącą, wysokość, oś obrotu stożka;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7E9FD330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stosuje funkcje trygonometryczne do obliczania pola powierzchni i objętości brył obrotowych (stożka, kuli, walca)</w:t>
            </w:r>
          </w:p>
        </w:tc>
        <w:tc>
          <w:tcPr>
            <w:tcW w:w="3431" w:type="dxa"/>
            <w:gridSpan w:val="2"/>
            <w:vAlign w:val="center"/>
          </w:tcPr>
          <w:p w14:paraId="5475D903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>potrafi stosować twierdzenie o objętości brył podobnych w rozwiązaniach zadań</w:t>
            </w:r>
          </w:p>
        </w:tc>
        <w:tc>
          <w:tcPr>
            <w:tcW w:w="2567" w:type="dxa"/>
            <w:gridSpan w:val="2"/>
            <w:vAlign w:val="center"/>
          </w:tcPr>
          <w:p w14:paraId="48133C9A" w14:textId="77777777" w:rsidR="00597ADA" w:rsidRPr="00FD13D1" w:rsidRDefault="00597ADA" w:rsidP="00CF141F">
            <w:pPr>
              <w:spacing w:before="120"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2508CB18" w14:textId="77777777" w:rsidR="00597ADA" w:rsidRPr="00FD13D1" w:rsidRDefault="00597ADA" w:rsidP="00CF141F">
            <w:pPr>
              <w:spacing w:before="120" w:after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597ADA" w14:paraId="65A17B21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66585D6E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rozpoznaje w walcach i stożkach kąt między odcinkami oraz kąt między odcinkami i płaszczyznami (np. kąt rozwarcia stożka, </w:t>
            </w: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lastRenderedPageBreak/>
              <w:t>kąt między tworzącą a podstawą) oraz oblicza miary tych kątów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6705435D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wyznacza skalę podobieństwa brył podobnych</w:t>
            </w:r>
          </w:p>
        </w:tc>
        <w:tc>
          <w:tcPr>
            <w:tcW w:w="3431" w:type="dxa"/>
            <w:gridSpan w:val="2"/>
            <w:vAlign w:val="center"/>
          </w:tcPr>
          <w:p w14:paraId="4FF63108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C6591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C65911"/>
                <w:sz w:val="20"/>
                <w:szCs w:val="20"/>
              </w:rPr>
              <w:t xml:space="preserve">potrafi rozwiązywać zadania geometryczne dotyczące brył o średnim stopniu trudności, z wykorzystaniem wcześniej poznanych </w:t>
            </w:r>
            <w:r>
              <w:rPr>
                <w:rFonts w:ascii="Calibri" w:hAnsi="Calibri" w:cs="Calibri"/>
                <w:color w:val="C65911"/>
                <w:sz w:val="20"/>
                <w:szCs w:val="20"/>
              </w:rPr>
              <w:lastRenderedPageBreak/>
              <w:t>twierdzeń z planimetrii oraz trygonometrii;</w:t>
            </w:r>
          </w:p>
        </w:tc>
        <w:tc>
          <w:tcPr>
            <w:tcW w:w="2567" w:type="dxa"/>
            <w:gridSpan w:val="2"/>
            <w:vAlign w:val="center"/>
          </w:tcPr>
          <w:p w14:paraId="32C3EF7A" w14:textId="77777777" w:rsidR="00597ADA" w:rsidRPr="00FD13D1" w:rsidRDefault="00597ADA" w:rsidP="00CF141F">
            <w:pPr>
              <w:spacing w:before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21C6E08E" w14:textId="77777777" w:rsidR="00597ADA" w:rsidRPr="00FD13D1" w:rsidRDefault="00597ADA" w:rsidP="00CF141F">
            <w:pPr>
              <w:spacing w:before="120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597ADA" w14:paraId="0BDF7F1F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7EFD8F21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zna określenie kuli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6068E5A3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t xml:space="preserve">potrafi stosować twierdzenie o objętości brył podobnych </w:t>
            </w:r>
            <w:r>
              <w:rPr>
                <w:rFonts w:ascii="Calibri" w:eastAsia="Symbol" w:hAnsi="Calibri" w:cs="Symbol"/>
                <w:color w:val="00B050"/>
                <w:sz w:val="20"/>
                <w:szCs w:val="20"/>
              </w:rPr>
              <w:br/>
              <w:t>w rozwiązaniach prostych zadań</w:t>
            </w:r>
          </w:p>
        </w:tc>
        <w:tc>
          <w:tcPr>
            <w:tcW w:w="3431" w:type="dxa"/>
            <w:gridSpan w:val="2"/>
            <w:vAlign w:val="center"/>
          </w:tcPr>
          <w:p w14:paraId="333E99C6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039E0891" w14:textId="77777777" w:rsidR="00597ADA" w:rsidRPr="00FD13D1" w:rsidRDefault="00597ADA" w:rsidP="00CF141F">
            <w:pPr>
              <w:spacing w:after="120"/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60BB48AA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597ADA" w14:paraId="245EB173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181C882E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>rozumie pojęcie objętości bryły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19A0FDDE" w14:textId="77777777" w:rsidR="00597ADA" w:rsidRPr="00FD13D1" w:rsidRDefault="00597ADA" w:rsidP="00CF141F">
            <w:pPr>
              <w:rPr>
                <w:rFonts w:ascii="Calibri" w:eastAsia="Times New Roman" w:hAnsi="Calibri" w:cs="Calibri"/>
                <w:b/>
                <w:color w:val="92D050"/>
                <w:sz w:val="20"/>
                <w:szCs w:val="20"/>
                <w:lang w:eastAsia="pl-PL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5037E71E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0BAA4FF4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1FCA0641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597ADA" w14:paraId="4E689139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5FCA4757" w14:textId="77777777" w:rsidR="00597ADA" w:rsidRPr="0048525D" w:rsidRDefault="00597ADA" w:rsidP="007512F7">
            <w:pPr>
              <w:spacing w:before="60" w:after="60"/>
              <w:rPr>
                <w:rFonts w:ascii="Calibri" w:eastAsia="Times New Roman" w:hAnsi="Calibri" w:cs="Calibri"/>
                <w:color w:val="305496"/>
                <w:sz w:val="20"/>
                <w:szCs w:val="20"/>
                <w:lang w:eastAsia="pl-PL"/>
              </w:rPr>
            </w:pPr>
            <w:r>
              <w:rPr>
                <w:rFonts w:ascii="Calibri" w:eastAsia="Symbol" w:hAnsi="Calibri" w:cs="Symbol"/>
                <w:color w:val="305496"/>
                <w:sz w:val="20"/>
                <w:szCs w:val="20"/>
              </w:rPr>
              <w:t xml:space="preserve">umie obliczyć objętość i pole powierzchni brył obrotowych (stożka, kuli, walca) w prostych, typowych zadaniach </w:t>
            </w: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6E1FC824" w14:textId="77777777" w:rsidR="00597ADA" w:rsidRPr="00FD13D1" w:rsidRDefault="00597ADA" w:rsidP="00CF141F">
            <w:pPr>
              <w:rPr>
                <w:rFonts w:ascii="Calibri" w:eastAsia="Times New Roman" w:hAnsi="Calibri" w:cs="Calibri"/>
                <w:b/>
                <w:color w:val="92D050"/>
                <w:sz w:val="20"/>
                <w:szCs w:val="20"/>
                <w:lang w:eastAsia="pl-PL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544E10BA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51E48EF4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484D093F" w14:textId="77777777" w:rsidR="00597ADA" w:rsidRDefault="00597ADA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  <w:tr w:rsidR="00690BA4" w14:paraId="4A141472" w14:textId="77777777" w:rsidTr="00915946">
        <w:trPr>
          <w:trHeight w:val="305"/>
        </w:trPr>
        <w:tc>
          <w:tcPr>
            <w:tcW w:w="2573" w:type="dxa"/>
            <w:vAlign w:val="center"/>
          </w:tcPr>
          <w:p w14:paraId="1C9821A8" w14:textId="77777777" w:rsidR="00690BA4" w:rsidRPr="00FD13D1" w:rsidRDefault="00690BA4" w:rsidP="00CF141F">
            <w:pPr>
              <w:rPr>
                <w:rFonts w:ascii="Calibri" w:eastAsia="Times New Roman" w:hAnsi="Calibri" w:cs="Calibri"/>
                <w:b/>
                <w:color w:val="305496"/>
                <w:sz w:val="20"/>
                <w:szCs w:val="20"/>
                <w:lang w:eastAsia="pl-PL"/>
              </w:rPr>
            </w:pPr>
          </w:p>
        </w:tc>
        <w:tc>
          <w:tcPr>
            <w:tcW w:w="2563" w:type="dxa"/>
            <w:gridSpan w:val="2"/>
            <w:tcBorders>
              <w:bottom w:val="nil"/>
            </w:tcBorders>
            <w:vAlign w:val="center"/>
          </w:tcPr>
          <w:p w14:paraId="134FFDBB" w14:textId="77777777" w:rsidR="00690BA4" w:rsidRPr="00FD13D1" w:rsidRDefault="00690BA4" w:rsidP="00CF141F">
            <w:pPr>
              <w:spacing w:after="120"/>
              <w:rPr>
                <w:rFonts w:ascii="Calibri" w:eastAsia="Times New Roman" w:hAnsi="Calibri" w:cs="Calibri"/>
                <w:b/>
                <w:color w:val="92D050"/>
                <w:sz w:val="20"/>
                <w:szCs w:val="20"/>
                <w:lang w:eastAsia="pl-PL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7EC59E49" w14:textId="77777777" w:rsidR="00690BA4" w:rsidRDefault="00690BA4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2567" w:type="dxa"/>
            <w:gridSpan w:val="2"/>
            <w:vAlign w:val="center"/>
          </w:tcPr>
          <w:p w14:paraId="7E564EED" w14:textId="77777777" w:rsidR="00690BA4" w:rsidRDefault="00690BA4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086" w:type="dxa"/>
            <w:gridSpan w:val="2"/>
            <w:vAlign w:val="center"/>
          </w:tcPr>
          <w:p w14:paraId="501ED667" w14:textId="77777777" w:rsidR="00690BA4" w:rsidRDefault="00690BA4" w:rsidP="00F35548">
            <w:pPr>
              <w:jc w:val="center"/>
              <w:rPr>
                <w:b/>
                <w:bCs/>
                <w:color w:val="E36C0A" w:themeColor="accent6" w:themeShade="BF"/>
                <w:sz w:val="28"/>
                <w:szCs w:val="28"/>
              </w:rPr>
            </w:pPr>
          </w:p>
        </w:tc>
      </w:tr>
    </w:tbl>
    <w:p w14:paraId="7F6129E2" w14:textId="77777777" w:rsidR="00B378B2" w:rsidRDefault="00B378B2" w:rsidP="004F0FD7">
      <w:pPr>
        <w:pStyle w:val="Default"/>
        <w:jc w:val="center"/>
        <w:rPr>
          <w:b/>
          <w:bCs/>
          <w:color w:val="auto"/>
          <w:szCs w:val="28"/>
        </w:rPr>
      </w:pPr>
    </w:p>
    <w:p w14:paraId="4D90C673" w14:textId="77777777" w:rsidR="00B378B2" w:rsidRDefault="00B378B2" w:rsidP="004F0FD7">
      <w:pPr>
        <w:pStyle w:val="Default"/>
        <w:jc w:val="center"/>
        <w:rPr>
          <w:b/>
          <w:bCs/>
          <w:color w:val="auto"/>
          <w:szCs w:val="28"/>
        </w:rPr>
      </w:pPr>
    </w:p>
    <w:p w14:paraId="461A13A7" w14:textId="77777777" w:rsidR="00B378B2" w:rsidRDefault="00B378B2" w:rsidP="004F0FD7">
      <w:pPr>
        <w:pStyle w:val="Default"/>
        <w:jc w:val="center"/>
        <w:rPr>
          <w:b/>
          <w:bCs/>
          <w:color w:val="auto"/>
          <w:szCs w:val="28"/>
        </w:rPr>
      </w:pPr>
    </w:p>
    <w:p w14:paraId="7170BA64" w14:textId="77777777" w:rsidR="00B378B2" w:rsidRDefault="00F835CC" w:rsidP="004F0FD7">
      <w:pPr>
        <w:pStyle w:val="Default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Opracowała Marta Kubiak</w:t>
      </w:r>
    </w:p>
    <w:sectPr w:rsidR="00B378B2" w:rsidSect="00A14E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A1055"/>
    <w:multiLevelType w:val="hybridMultilevel"/>
    <w:tmpl w:val="B574D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4930"/>
    <w:multiLevelType w:val="hybridMultilevel"/>
    <w:tmpl w:val="0128B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6010D"/>
    <w:multiLevelType w:val="hybridMultilevel"/>
    <w:tmpl w:val="1C98792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7E27C68"/>
    <w:multiLevelType w:val="hybridMultilevel"/>
    <w:tmpl w:val="158E6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688F"/>
    <w:multiLevelType w:val="hybridMultilevel"/>
    <w:tmpl w:val="03842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B5ECA"/>
    <w:multiLevelType w:val="hybridMultilevel"/>
    <w:tmpl w:val="8BC45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897"/>
    <w:multiLevelType w:val="hybridMultilevel"/>
    <w:tmpl w:val="72664F5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E3087"/>
    <w:multiLevelType w:val="hybridMultilevel"/>
    <w:tmpl w:val="DD7A3F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A31C36"/>
    <w:multiLevelType w:val="hybridMultilevel"/>
    <w:tmpl w:val="BCD84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112D9"/>
    <w:multiLevelType w:val="hybridMultilevel"/>
    <w:tmpl w:val="6E5421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5E56AB"/>
    <w:multiLevelType w:val="hybridMultilevel"/>
    <w:tmpl w:val="2F4CD9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7A0347"/>
    <w:multiLevelType w:val="hybridMultilevel"/>
    <w:tmpl w:val="55F0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D0A16"/>
    <w:multiLevelType w:val="hybridMultilevel"/>
    <w:tmpl w:val="234C8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24097"/>
    <w:multiLevelType w:val="hybridMultilevel"/>
    <w:tmpl w:val="34DADB9C"/>
    <w:lvl w:ilvl="0" w:tplc="875085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06231D"/>
    <w:multiLevelType w:val="hybridMultilevel"/>
    <w:tmpl w:val="FA04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549DF"/>
    <w:multiLevelType w:val="hybridMultilevel"/>
    <w:tmpl w:val="8B56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9355C6"/>
    <w:multiLevelType w:val="hybridMultilevel"/>
    <w:tmpl w:val="E0F26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A5BD9"/>
    <w:multiLevelType w:val="hybridMultilevel"/>
    <w:tmpl w:val="59D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0A"/>
    <w:multiLevelType w:val="hybridMultilevel"/>
    <w:tmpl w:val="87A67292"/>
    <w:lvl w:ilvl="0" w:tplc="B87AD348">
      <w:start w:val="1"/>
      <w:numFmt w:val="upperRoman"/>
      <w:lvlText w:val="%1."/>
      <w:lvlJc w:val="left"/>
      <w:pPr>
        <w:ind w:left="720" w:hanging="360"/>
      </w:pPr>
    </w:lvl>
    <w:lvl w:ilvl="1" w:tplc="0D3AE05E">
      <w:start w:val="1"/>
      <w:numFmt w:val="lowerLetter"/>
      <w:lvlText w:val="%2."/>
      <w:lvlJc w:val="left"/>
      <w:pPr>
        <w:ind w:left="1440" w:hanging="360"/>
      </w:pPr>
    </w:lvl>
    <w:lvl w:ilvl="2" w:tplc="F7424BC0">
      <w:start w:val="1"/>
      <w:numFmt w:val="lowerRoman"/>
      <w:lvlText w:val="%3."/>
      <w:lvlJc w:val="right"/>
      <w:pPr>
        <w:ind w:left="2160" w:hanging="180"/>
      </w:pPr>
    </w:lvl>
    <w:lvl w:ilvl="3" w:tplc="80DAA7D6">
      <w:start w:val="1"/>
      <w:numFmt w:val="decimal"/>
      <w:lvlText w:val="%4."/>
      <w:lvlJc w:val="left"/>
      <w:pPr>
        <w:ind w:left="2880" w:hanging="360"/>
      </w:pPr>
    </w:lvl>
    <w:lvl w:ilvl="4" w:tplc="5B043574">
      <w:start w:val="1"/>
      <w:numFmt w:val="lowerLetter"/>
      <w:lvlText w:val="%5."/>
      <w:lvlJc w:val="left"/>
      <w:pPr>
        <w:ind w:left="3600" w:hanging="360"/>
      </w:pPr>
    </w:lvl>
    <w:lvl w:ilvl="5" w:tplc="EB60717E">
      <w:start w:val="1"/>
      <w:numFmt w:val="lowerRoman"/>
      <w:lvlText w:val="%6."/>
      <w:lvlJc w:val="right"/>
      <w:pPr>
        <w:ind w:left="4320" w:hanging="180"/>
      </w:pPr>
    </w:lvl>
    <w:lvl w:ilvl="6" w:tplc="5274A204">
      <w:start w:val="1"/>
      <w:numFmt w:val="decimal"/>
      <w:lvlText w:val="%7."/>
      <w:lvlJc w:val="left"/>
      <w:pPr>
        <w:ind w:left="5040" w:hanging="360"/>
      </w:pPr>
    </w:lvl>
    <w:lvl w:ilvl="7" w:tplc="07440B1E">
      <w:start w:val="1"/>
      <w:numFmt w:val="lowerLetter"/>
      <w:lvlText w:val="%8."/>
      <w:lvlJc w:val="left"/>
      <w:pPr>
        <w:ind w:left="5760" w:hanging="360"/>
      </w:pPr>
    </w:lvl>
    <w:lvl w:ilvl="8" w:tplc="FF24B6D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4C91"/>
    <w:multiLevelType w:val="hybridMultilevel"/>
    <w:tmpl w:val="39FA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020D0"/>
    <w:multiLevelType w:val="hybridMultilevel"/>
    <w:tmpl w:val="5EC2A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F66A1"/>
    <w:multiLevelType w:val="hybridMultilevel"/>
    <w:tmpl w:val="02944E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A4FAC"/>
    <w:multiLevelType w:val="hybridMultilevel"/>
    <w:tmpl w:val="F69E9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6032A"/>
    <w:multiLevelType w:val="hybridMultilevel"/>
    <w:tmpl w:val="175EB2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E730A8"/>
    <w:multiLevelType w:val="hybridMultilevel"/>
    <w:tmpl w:val="2304B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52F24"/>
    <w:multiLevelType w:val="hybridMultilevel"/>
    <w:tmpl w:val="737E23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132BEC"/>
    <w:multiLevelType w:val="hybridMultilevel"/>
    <w:tmpl w:val="93E06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A75DE"/>
    <w:multiLevelType w:val="hybridMultilevel"/>
    <w:tmpl w:val="E3583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58B5"/>
    <w:multiLevelType w:val="hybridMultilevel"/>
    <w:tmpl w:val="DADE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85D65"/>
    <w:multiLevelType w:val="hybridMultilevel"/>
    <w:tmpl w:val="87A67292"/>
    <w:lvl w:ilvl="0" w:tplc="B87AD348">
      <w:start w:val="1"/>
      <w:numFmt w:val="upperRoman"/>
      <w:lvlText w:val="%1."/>
      <w:lvlJc w:val="left"/>
      <w:pPr>
        <w:ind w:left="720" w:hanging="360"/>
      </w:pPr>
    </w:lvl>
    <w:lvl w:ilvl="1" w:tplc="0D3AE05E">
      <w:start w:val="1"/>
      <w:numFmt w:val="lowerLetter"/>
      <w:lvlText w:val="%2."/>
      <w:lvlJc w:val="left"/>
      <w:pPr>
        <w:ind w:left="1440" w:hanging="360"/>
      </w:pPr>
    </w:lvl>
    <w:lvl w:ilvl="2" w:tplc="F7424BC0">
      <w:start w:val="1"/>
      <w:numFmt w:val="lowerRoman"/>
      <w:lvlText w:val="%3."/>
      <w:lvlJc w:val="right"/>
      <w:pPr>
        <w:ind w:left="2160" w:hanging="180"/>
      </w:pPr>
    </w:lvl>
    <w:lvl w:ilvl="3" w:tplc="80DAA7D6">
      <w:start w:val="1"/>
      <w:numFmt w:val="decimal"/>
      <w:lvlText w:val="%4."/>
      <w:lvlJc w:val="left"/>
      <w:pPr>
        <w:ind w:left="2880" w:hanging="360"/>
      </w:pPr>
    </w:lvl>
    <w:lvl w:ilvl="4" w:tplc="5B043574">
      <w:start w:val="1"/>
      <w:numFmt w:val="lowerLetter"/>
      <w:lvlText w:val="%5."/>
      <w:lvlJc w:val="left"/>
      <w:pPr>
        <w:ind w:left="3600" w:hanging="360"/>
      </w:pPr>
    </w:lvl>
    <w:lvl w:ilvl="5" w:tplc="EB60717E">
      <w:start w:val="1"/>
      <w:numFmt w:val="lowerRoman"/>
      <w:lvlText w:val="%6."/>
      <w:lvlJc w:val="right"/>
      <w:pPr>
        <w:ind w:left="4320" w:hanging="180"/>
      </w:pPr>
    </w:lvl>
    <w:lvl w:ilvl="6" w:tplc="5274A204">
      <w:start w:val="1"/>
      <w:numFmt w:val="decimal"/>
      <w:lvlText w:val="%7."/>
      <w:lvlJc w:val="left"/>
      <w:pPr>
        <w:ind w:left="5040" w:hanging="360"/>
      </w:pPr>
    </w:lvl>
    <w:lvl w:ilvl="7" w:tplc="07440B1E">
      <w:start w:val="1"/>
      <w:numFmt w:val="lowerLetter"/>
      <w:lvlText w:val="%8."/>
      <w:lvlJc w:val="left"/>
      <w:pPr>
        <w:ind w:left="5760" w:hanging="360"/>
      </w:pPr>
    </w:lvl>
    <w:lvl w:ilvl="8" w:tplc="FF24B6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7"/>
  </w:num>
  <w:num w:numId="4">
    <w:abstractNumId w:val="5"/>
  </w:num>
  <w:num w:numId="5">
    <w:abstractNumId w:val="0"/>
  </w:num>
  <w:num w:numId="6">
    <w:abstractNumId w:val="25"/>
  </w:num>
  <w:num w:numId="7">
    <w:abstractNumId w:val="1"/>
  </w:num>
  <w:num w:numId="8">
    <w:abstractNumId w:val="20"/>
  </w:num>
  <w:num w:numId="9">
    <w:abstractNumId w:val="26"/>
  </w:num>
  <w:num w:numId="10">
    <w:abstractNumId w:val="12"/>
  </w:num>
  <w:num w:numId="11">
    <w:abstractNumId w:val="8"/>
  </w:num>
  <w:num w:numId="12">
    <w:abstractNumId w:val="10"/>
  </w:num>
  <w:num w:numId="13">
    <w:abstractNumId w:val="2"/>
  </w:num>
  <w:num w:numId="14">
    <w:abstractNumId w:val="17"/>
  </w:num>
  <w:num w:numId="15">
    <w:abstractNumId w:val="14"/>
  </w:num>
  <w:num w:numId="16">
    <w:abstractNumId w:val="29"/>
  </w:num>
  <w:num w:numId="17">
    <w:abstractNumId w:val="3"/>
  </w:num>
  <w:num w:numId="18">
    <w:abstractNumId w:val="13"/>
  </w:num>
  <w:num w:numId="19">
    <w:abstractNumId w:val="11"/>
  </w:num>
  <w:num w:numId="20">
    <w:abstractNumId w:val="21"/>
  </w:num>
  <w:num w:numId="21">
    <w:abstractNumId w:val="16"/>
  </w:num>
  <w:num w:numId="22">
    <w:abstractNumId w:val="24"/>
  </w:num>
  <w:num w:numId="23">
    <w:abstractNumId w:val="23"/>
  </w:num>
  <w:num w:numId="24">
    <w:abstractNumId w:val="15"/>
  </w:num>
  <w:num w:numId="25">
    <w:abstractNumId w:val="28"/>
  </w:num>
  <w:num w:numId="26">
    <w:abstractNumId w:val="4"/>
  </w:num>
  <w:num w:numId="27">
    <w:abstractNumId w:val="9"/>
  </w:num>
  <w:num w:numId="28">
    <w:abstractNumId w:val="18"/>
  </w:num>
  <w:num w:numId="29">
    <w:abstractNumId w:val="22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06460"/>
    <w:rsid w:val="0001658C"/>
    <w:rsid w:val="00026E3E"/>
    <w:rsid w:val="000641FB"/>
    <w:rsid w:val="000841FB"/>
    <w:rsid w:val="00105DEB"/>
    <w:rsid w:val="00160913"/>
    <w:rsid w:val="00166A07"/>
    <w:rsid w:val="00191AF1"/>
    <w:rsid w:val="001B1658"/>
    <w:rsid w:val="001C6984"/>
    <w:rsid w:val="001E2775"/>
    <w:rsid w:val="001F2FC3"/>
    <w:rsid w:val="00233ECF"/>
    <w:rsid w:val="00264164"/>
    <w:rsid w:val="00271D99"/>
    <w:rsid w:val="00295989"/>
    <w:rsid w:val="002A2918"/>
    <w:rsid w:val="002B46FA"/>
    <w:rsid w:val="002C52E8"/>
    <w:rsid w:val="003B1AB8"/>
    <w:rsid w:val="00416614"/>
    <w:rsid w:val="004172CC"/>
    <w:rsid w:val="00455332"/>
    <w:rsid w:val="004D2D82"/>
    <w:rsid w:val="004E3F9F"/>
    <w:rsid w:val="004F0FD7"/>
    <w:rsid w:val="00510A80"/>
    <w:rsid w:val="00542327"/>
    <w:rsid w:val="00556698"/>
    <w:rsid w:val="00597ADA"/>
    <w:rsid w:val="005A608C"/>
    <w:rsid w:val="005C4DB0"/>
    <w:rsid w:val="005D390F"/>
    <w:rsid w:val="005D553C"/>
    <w:rsid w:val="00623778"/>
    <w:rsid w:val="006346C6"/>
    <w:rsid w:val="00690BA4"/>
    <w:rsid w:val="00691E1C"/>
    <w:rsid w:val="006C1EB7"/>
    <w:rsid w:val="006F4699"/>
    <w:rsid w:val="00717C44"/>
    <w:rsid w:val="007E3AE7"/>
    <w:rsid w:val="007E4890"/>
    <w:rsid w:val="008E768E"/>
    <w:rsid w:val="008F4EEE"/>
    <w:rsid w:val="00915946"/>
    <w:rsid w:val="00945B8A"/>
    <w:rsid w:val="009667E5"/>
    <w:rsid w:val="009D7FA5"/>
    <w:rsid w:val="00A14EC2"/>
    <w:rsid w:val="00A50190"/>
    <w:rsid w:val="00A5456B"/>
    <w:rsid w:val="00AC2363"/>
    <w:rsid w:val="00B035EE"/>
    <w:rsid w:val="00B20C17"/>
    <w:rsid w:val="00B378B2"/>
    <w:rsid w:val="00B5272A"/>
    <w:rsid w:val="00BA2D32"/>
    <w:rsid w:val="00BD2A00"/>
    <w:rsid w:val="00BD71D9"/>
    <w:rsid w:val="00BF3FD4"/>
    <w:rsid w:val="00BF7655"/>
    <w:rsid w:val="00C0345D"/>
    <w:rsid w:val="00C415E9"/>
    <w:rsid w:val="00C43742"/>
    <w:rsid w:val="00C7425F"/>
    <w:rsid w:val="00C96F89"/>
    <w:rsid w:val="00CF141F"/>
    <w:rsid w:val="00D25FC8"/>
    <w:rsid w:val="00D36E68"/>
    <w:rsid w:val="00D7000A"/>
    <w:rsid w:val="00D82A5D"/>
    <w:rsid w:val="00D91887"/>
    <w:rsid w:val="00DB70BC"/>
    <w:rsid w:val="00E83664"/>
    <w:rsid w:val="00E910C6"/>
    <w:rsid w:val="00EA3642"/>
    <w:rsid w:val="00ED6704"/>
    <w:rsid w:val="00F35548"/>
    <w:rsid w:val="00F639B5"/>
    <w:rsid w:val="00F835CC"/>
    <w:rsid w:val="00FA3CDB"/>
    <w:rsid w:val="0B73EA68"/>
    <w:rsid w:val="105A1C61"/>
    <w:rsid w:val="260B8B0E"/>
    <w:rsid w:val="2821F82C"/>
    <w:rsid w:val="2B3B5515"/>
    <w:rsid w:val="3C868AED"/>
    <w:rsid w:val="3DFA8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AE25"/>
  <w15:docId w15:val="{433A19FA-909F-4605-B366-DF7A42A5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2310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ELżbieta</cp:lastModifiedBy>
  <cp:revision>4</cp:revision>
  <cp:lastPrinted>2021-08-24T10:54:00Z</cp:lastPrinted>
  <dcterms:created xsi:type="dcterms:W3CDTF">2024-09-20T07:28:00Z</dcterms:created>
  <dcterms:modified xsi:type="dcterms:W3CDTF">2026-08-31T17:26:00Z</dcterms:modified>
</cp:coreProperties>
</file>