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06D" w:rsidRDefault="00336DB9">
      <w:pPr>
        <w:pStyle w:val="Standard"/>
        <w:spacing w:after="0"/>
      </w:pPr>
      <w:r>
        <w:rPr>
          <w:noProof/>
          <w:lang w:eastAsia="pl-PL"/>
        </w:rPr>
        <w:drawing>
          <wp:inline distT="0" distB="0" distL="0" distR="0">
            <wp:extent cx="731519" cy="723959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 contrast="1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519" cy="7239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9106D" w:rsidRDefault="00336DB9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</w:rPr>
        <w:t xml:space="preserve">WYMAGANIA EDUKACYJNE Z </w:t>
      </w:r>
      <w:r>
        <w:rPr>
          <w:rFonts w:ascii="Times New Roman" w:hAnsi="Times New Roman" w:cs="Times New Roman"/>
          <w:b/>
          <w:sz w:val="28"/>
          <w:szCs w:val="28"/>
        </w:rPr>
        <w:t>CHEMII</w:t>
      </w:r>
      <w:r>
        <w:rPr>
          <w:rFonts w:ascii="Times New Roman" w:hAnsi="Times New Roman" w:cs="Times New Roman"/>
          <w:b/>
        </w:rPr>
        <w:t xml:space="preserve"> NIEZBĘDNE DO UZYSKANIA PRZEZ UCZNIA</w:t>
      </w:r>
    </w:p>
    <w:p w:rsidR="0089106D" w:rsidRDefault="00336DB9">
      <w:pPr>
        <w:pStyle w:val="NormalnyWeb"/>
        <w:spacing w:before="0" w:after="0"/>
        <w:jc w:val="center"/>
        <w:rPr>
          <w:b/>
        </w:rPr>
      </w:pPr>
      <w:r>
        <w:rPr>
          <w:b/>
        </w:rPr>
        <w:t xml:space="preserve">POSZCZEGÓLNYCH ŚRÓDROCZNYCH I ROCZNYCH OCEN KLASYFIKACYJNYCH WYNIKAJĄCYCH </w:t>
      </w:r>
      <w:r>
        <w:rPr>
          <w:b/>
        </w:rPr>
        <w:br/>
      </w:r>
      <w:r>
        <w:rPr>
          <w:b/>
        </w:rPr>
        <w:t>Z REALIZOWANEGO PROGRAMU NAUCZANIA</w:t>
      </w:r>
    </w:p>
    <w:p w:rsidR="0089106D" w:rsidRDefault="00336DB9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</w:rPr>
        <w:t>(LICEUM 4-LETNIE)</w:t>
      </w:r>
    </w:p>
    <w:p w:rsidR="0089106D" w:rsidRDefault="0089106D">
      <w:pPr>
        <w:pStyle w:val="Standard"/>
        <w:spacing w:after="0"/>
        <w:jc w:val="center"/>
        <w:rPr>
          <w:rFonts w:ascii="Times New Roman" w:hAnsi="Times New Roman" w:cs="Times New Roman"/>
          <w:b/>
        </w:rPr>
      </w:pPr>
    </w:p>
    <w:p w:rsidR="0089106D" w:rsidRDefault="00336DB9">
      <w:pPr>
        <w:pStyle w:val="Standard"/>
        <w:tabs>
          <w:tab w:val="center" w:pos="7002"/>
          <w:tab w:val="left" w:pos="8520"/>
        </w:tabs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ZAKRES PODSTAWOWY KLASY 2</w:t>
      </w:r>
    </w:p>
    <w:p w:rsidR="0089106D" w:rsidRDefault="00336DB9">
      <w:pPr>
        <w:pStyle w:val="Standard"/>
        <w:tabs>
          <w:tab w:val="center" w:pos="7002"/>
          <w:tab w:val="left" w:pos="8520"/>
        </w:tabs>
        <w:jc w:val="center"/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2E1, 2E2, 2G, 2H</w:t>
      </w:r>
    </w:p>
    <w:p w:rsidR="0089106D" w:rsidRDefault="0089106D">
      <w:pPr>
        <w:pStyle w:val="Standard"/>
        <w:tabs>
          <w:tab w:val="center" w:pos="7002"/>
          <w:tab w:val="left" w:pos="8520"/>
        </w:tabs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89106D" w:rsidRDefault="00336DB9">
      <w:pPr>
        <w:pStyle w:val="Standard"/>
        <w:tabs>
          <w:tab w:val="center" w:pos="7002"/>
          <w:tab w:val="left" w:pos="8520"/>
        </w:tabs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Szczegółowe wymagania edukacyjne</w:t>
      </w:r>
    </w:p>
    <w:p w:rsidR="0089106D" w:rsidRDefault="00336DB9">
      <w:pPr>
        <w:pStyle w:val="Standard"/>
        <w:tabs>
          <w:tab w:val="center" w:pos="7002"/>
          <w:tab w:val="left" w:pos="8520"/>
        </w:tabs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Ocenę niedost</w:t>
      </w:r>
      <w:r>
        <w:rPr>
          <w:rFonts w:ascii="Times New Roman" w:hAnsi="Times New Roman" w:cs="Times New Roman"/>
          <w:i/>
          <w:iCs/>
          <w:sz w:val="24"/>
          <w:szCs w:val="24"/>
        </w:rPr>
        <w:t>ateczną otrzymuje uczeń, który nie spełnia wymagań edukacyjnych niezbędnych do uzyskania oceny dopuszczającej.</w:t>
      </w:r>
    </w:p>
    <w:p w:rsidR="0089106D" w:rsidRDefault="0089106D">
      <w:pPr>
        <w:pStyle w:val="Standard"/>
        <w:tabs>
          <w:tab w:val="center" w:pos="7002"/>
          <w:tab w:val="left" w:pos="85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:rsidR="0089106D" w:rsidRDefault="00336DB9">
      <w:pPr>
        <w:pStyle w:val="Standard"/>
        <w:spacing w:after="0" w:line="259" w:lineRule="auto"/>
        <w:ind w:left="-142"/>
      </w:pPr>
      <w:r>
        <w:rPr>
          <w:rFonts w:ascii="Times New Roman" w:eastAsia="SimSun" w:hAnsi="Times New Roman"/>
          <w:b/>
          <w:szCs w:val="28"/>
          <w:lang w:eastAsia="zh-CN"/>
        </w:rPr>
        <w:t xml:space="preserve"> 1. Stechiometria</w:t>
      </w:r>
    </w:p>
    <w:tbl>
      <w:tblPr>
        <w:tblW w:w="13975" w:type="dxa"/>
        <w:tblInd w:w="-21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95"/>
        <w:gridCol w:w="2795"/>
        <w:gridCol w:w="2795"/>
        <w:gridCol w:w="2795"/>
        <w:gridCol w:w="2795"/>
      </w:tblGrid>
      <w:tr w:rsidR="0089106D" w:rsidTr="0089106D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dopuszczająca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dostateczna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dobra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bardzo dobra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 + 4]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celująca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</w:t>
            </w: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 xml:space="preserve"> + 2 + 3 + 4 + 5]</w:t>
            </w:r>
          </w:p>
        </w:tc>
      </w:tr>
      <w:tr w:rsidR="0089106D" w:rsidTr="0089106D">
        <w:tblPrEx>
          <w:tblCellMar>
            <w:top w:w="0" w:type="dxa"/>
            <w:bottom w:w="0" w:type="dxa"/>
          </w:tblCellMar>
        </w:tblPrEx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-11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10"/>
              </w:numPr>
              <w:spacing w:after="0" w:line="240" w:lineRule="auto"/>
              <w:ind w:left="284" w:hanging="295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definiuje pojęcia: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masa atomowa, masa cząsteczkowa, mol, masa molowa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95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wyjaśnia, czym jest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jednostka masy atomowej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 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u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95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odczytuje z układu okresowego masy atomowe pierwiastków chemicznych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95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 xml:space="preserve">wykonuje obliczenia związane z pojęciem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 xml:space="preserve">masa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cząsteczkowa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95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wykonuje bardzo proste obliczenia związane z pojęciami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mol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 i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masa molowa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95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określa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warunki normalne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95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wykonuje proste obliczenia stechiometryczne związane z prawem zachowania masy</w:t>
            </w:r>
          </w:p>
          <w:p w:rsidR="0089106D" w:rsidRDefault="0089106D">
            <w:pPr>
              <w:pStyle w:val="Standard"/>
              <w:spacing w:after="0" w:line="259" w:lineRule="auto"/>
              <w:ind w:left="284" w:hanging="295"/>
              <w:rPr>
                <w:rFonts w:ascii="Times New Roman" w:eastAsia="SimSun" w:hAnsi="Times New Roman"/>
                <w:b/>
                <w:szCs w:val="24"/>
                <w:lang w:eastAsia="zh-CN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wyjaśnia pojęcia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 xml:space="preserve">stała Avogadra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i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 xml:space="preserve"> objętość molowa gazu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wyko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nuje proste obliczenia związane z pojęciami: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mol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masa molowa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objętość molowa gazów w warunkach normalnych, stała Avogadra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 xml:space="preserve">wyjaśnia pojęcia: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skład jakościowy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skład ilościowy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wzór empiryczny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,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 xml:space="preserve"> wzór rzeczywisty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wyjaśnia różnicę między wzorem elementarnym (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empirycznym) a rzeczywistym związku chemicznego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wyjaśnia, na czym polegają obliczenia stechiometryczne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dokonuje interpretacji (molowej, masowej, objętościowej) równań reakcji chemicznych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wykonuje proste obliczenia stechiometryczne dotyczące: liczby moli or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az mas substratów i produktów, objętości gazów w warunkach normalnych, po zmieszaniu substratów w stosunku stechiometrycznym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wykonuje obliczenia o większym stopniu trudności związane z pojęciami: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mol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masa molowa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objętość molowa gazu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 xml:space="preserve">stała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Avogadra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wykonuje obliczenia związane z pojęciami stosunku atomowego, masowego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>i procentowego pierwiastków w związku chemicznym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rozwiązuje proste zadania związane z ustaleniem wzorów elementarnych i rzeczywistych związków chemicznych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projektuje i wykonuje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doświadczenie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Potwierdzenie prawa zachowania masy</w:t>
            </w:r>
          </w:p>
          <w:p w:rsidR="0089106D" w:rsidRDefault="0089106D">
            <w:pPr>
              <w:pStyle w:val="Standard"/>
              <w:spacing w:after="0" w:line="259" w:lineRule="auto"/>
              <w:ind w:left="301" w:hanging="283"/>
              <w:rPr>
                <w:rFonts w:ascii="Times New Roman" w:eastAsia="SimSun" w:hAnsi="Times New Roman"/>
                <w:b/>
                <w:szCs w:val="24"/>
                <w:lang w:eastAsia="zh-CN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309" w:hanging="309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309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porównuje gęstości różnych gazów na podstawie znajomości ich mas molowych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309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wykonuje obliczenia stechiometryczne o znacznym stopniu trudności dotyczące: liczby moli oraz mas substratów i produktów, ob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jętości gazów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>w warunkach normalnych, po zmieszaniu substratów w stosunku stechiometrycznym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309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ustala wzory rzeczywiste i empiryczne związku chemicznego na podstawie jego masy molowej, stosunku procentowego i masowego pierwiastków chemicznych wchodzących w je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go skład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309" w:hanging="309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309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interpretuje równania reakcji chemicznych, uwzględniając liczbę cząsteczek, moli, masę, objętość i stałą Avogadra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309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wykonuje obliczenia pozwalające ustalić, w jakim stosunku zostały zmieszane substraty poddane analogicznej reakcji, na podsta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wie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>łącznej ilości zużytego reagenta i łącznej ilości powstałego produktu</w:t>
            </w:r>
          </w:p>
          <w:p w:rsidR="0089106D" w:rsidRDefault="0089106D">
            <w:pPr>
              <w:pStyle w:val="Standard"/>
              <w:spacing w:after="0" w:line="259" w:lineRule="auto"/>
              <w:ind w:left="309" w:hanging="309"/>
              <w:rPr>
                <w:rFonts w:ascii="Times New Roman" w:eastAsia="SimSun" w:hAnsi="Times New Roman"/>
                <w:szCs w:val="24"/>
                <w:lang w:eastAsia="zh-CN"/>
              </w:rPr>
            </w:pPr>
          </w:p>
        </w:tc>
      </w:tr>
    </w:tbl>
    <w:p w:rsidR="0089106D" w:rsidRDefault="0089106D">
      <w:pPr>
        <w:pStyle w:val="Standard"/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:rsidR="0089106D" w:rsidRDefault="00336DB9">
      <w:pPr>
        <w:pStyle w:val="Standard"/>
        <w:spacing w:after="0" w:line="240" w:lineRule="auto"/>
      </w:pPr>
      <w:r>
        <w:rPr>
          <w:rFonts w:ascii="Times New Roman" w:eastAsia="SimSun" w:hAnsi="Times New Roman"/>
          <w:b/>
          <w:szCs w:val="28"/>
          <w:lang w:eastAsia="zh-CN"/>
        </w:rPr>
        <w:t>2. Roztwory</w:t>
      </w:r>
    </w:p>
    <w:tbl>
      <w:tblPr>
        <w:tblW w:w="13975" w:type="dxa"/>
        <w:tblInd w:w="-21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95"/>
        <w:gridCol w:w="2795"/>
        <w:gridCol w:w="2795"/>
        <w:gridCol w:w="2795"/>
        <w:gridCol w:w="2795"/>
      </w:tblGrid>
      <w:tr w:rsidR="0089106D" w:rsidTr="0089106D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bookmarkStart w:id="0" w:name="_Hlk185180024"/>
            <w:bookmarkEnd w:id="0"/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dopuszczająca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dostateczna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dobra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bardzo dobra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 + 4]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celująca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 + 4 + 5]</w:t>
            </w:r>
          </w:p>
        </w:tc>
      </w:tr>
      <w:tr w:rsidR="0089106D" w:rsidTr="0089106D">
        <w:tblPrEx>
          <w:tblCellMar>
            <w:top w:w="0" w:type="dxa"/>
            <w:bottom w:w="0" w:type="dxa"/>
          </w:tblCellMar>
        </w:tblPrEx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definiuje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pojęcia: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mieszanina jednorodna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mieszanina niejednorodna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emulsja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lastRenderedPageBreak/>
              <w:t>rozpuszczalność substancji, roztwór, rozpuszczalnik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substancja rozpuszczana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stężenie procentowe, stężenie molowe, roztwór nasycony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,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 xml:space="preserve"> roztwór nienasycony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roztwór przesycony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krystalizacja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wymienia metody rozdzielania na składniki mieszanin niejednorodnych i jednorodnych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wymienia czynniki przyspieszające rozpuszczanie substancji w wodzie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wymienia przykłady roztworów znanych z życia cod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ziennego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odczytuje z wykresu rozpuszczalności informacje na temat rozpuszczalności wybranej substancji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zapisuje wzór na stężenie procentowe i molowe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wykonuje proste obliczenia związane z pojęciami: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rozpuszczalność,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stężenie procentowe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 i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stężenie molowe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wymienia przykłady roztworów o różnym stanie skupienia rozpuszczalnika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>i substancji rozpuszczonej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opisuje tworzenie się emulsji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wyjaśnia proces rozpuszczania substancji w wodzie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wyjaśnia różnice między rozpuszczaniem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br/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a roztwarzaniem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wymienia wpływ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różnych czynników na szybkość rozpuszczania substancji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omawia metody rozdzielania na składniki mieszanin niejednorodnych i jednorodnych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projektuje i przeprowadza doświadczenie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Rozdzielanie składników mieszaniny niejednorodnej metodą sączenia (filtracji)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p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odaje zasady postępowania podczas sporządzania roztworów o określonym stężeniu procentowym i molowym</w:t>
            </w:r>
          </w:p>
          <w:p w:rsidR="0089106D" w:rsidRDefault="0089106D">
            <w:pPr>
              <w:pStyle w:val="Standard"/>
              <w:spacing w:after="0" w:line="259" w:lineRule="auto"/>
              <w:rPr>
                <w:rFonts w:ascii="Times New Roman" w:eastAsia="SimSun" w:hAnsi="Times New Roman"/>
                <w:szCs w:val="24"/>
                <w:lang w:eastAsia="zh-CN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analizuje wykresy rozpuszczalności różnych substancji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dobiera metody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 xml:space="preserve">rozdzielania mieszanin jednorodnych na składniki, biorąc pod uwagę różnice we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właściwościach składników mieszanin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sporządza roztwór nasycony i nienasycony wybranej substancji w określonej temperaturze, korzystając z wykresu rozpuszczalności tej substancji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wykonuje obliczenia związane z pojęciami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 xml:space="preserve">stężenie procentowe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i 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stężenie molowe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, z uwzględnieniem gęstości roztworu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oblicza stężenie procentowe lub molowe roztworu otrzymanego przez zmieszanie dwóch roztworów o różnych stężeniach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rozwiązuje zadania związane z zatężaniem i rozcieńczaniem roztworów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309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wymienia sposoby otrzymywania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roztworów nasyconych z roztworów nienasyconych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>i odwrotnie, korzystając z wykresów rozpuszczalności substancji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wykonuje obliczenia związane z przygotowaniem roztworu o określonym stężeniu procentowym i molowym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projektuje i wykonuje doświadczenie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Sporządzan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ie roztworu o określonym stężeniu procentowym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projektuje i wykonuje doświadczenie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Sporządzanie roztworu o określonym stężeniu molowym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przelicza stężenie procentowe roztworu na stężenie molowe i odwrotnie 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przelicza stężenia roztworu na rozpuszczalność i od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wrotnie</w:t>
            </w:r>
          </w:p>
          <w:p w:rsidR="0089106D" w:rsidRDefault="0089106D">
            <w:pPr>
              <w:pStyle w:val="Standard"/>
              <w:spacing w:after="0" w:line="259" w:lineRule="auto"/>
              <w:ind w:left="309" w:hanging="283"/>
              <w:rPr>
                <w:rFonts w:ascii="Times New Roman" w:eastAsia="SimSun" w:hAnsi="Times New Roman"/>
                <w:szCs w:val="24"/>
                <w:lang w:eastAsia="zh-CN"/>
              </w:rPr>
            </w:pPr>
          </w:p>
          <w:p w:rsidR="0089106D" w:rsidRDefault="0089106D">
            <w:pPr>
              <w:pStyle w:val="Standard"/>
              <w:spacing w:after="0" w:line="259" w:lineRule="auto"/>
              <w:ind w:left="309" w:hanging="283"/>
              <w:rPr>
                <w:rFonts w:ascii="Times New Roman" w:eastAsia="SimSun" w:hAnsi="Times New Roman"/>
                <w:b/>
                <w:szCs w:val="24"/>
                <w:lang w:eastAsia="zh-CN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309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projektuje, wykonuje oraz opisuje wyniki doświadczenia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 xml:space="preserve">Rozdzielanie składników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lastRenderedPageBreak/>
              <w:t>mieszaniny jednorodnej barwników roślinnych metodą chromatografii bibułowej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projektuje, przeprowadza oraz opisuje wyniki doświadczenia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 xml:space="preserve">Rozdzielanie mieszaniny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 xml:space="preserve">jednorodnej metodą ekstrakcji </w:t>
            </w:r>
            <w:proofErr w:type="spellStart"/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ciecz−ciecz</w:t>
            </w:r>
            <w:proofErr w:type="spellEnd"/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wykonuje obliczenia związane z przygotowaniem, rozcieńczaniem, zatężaniem i mieszaniem roztworów o wysokim stopniu trudności, np. wymagające wykorzystania reguły krzyżowej</w:t>
            </w:r>
          </w:p>
          <w:p w:rsidR="0089106D" w:rsidRDefault="0089106D">
            <w:pPr>
              <w:pStyle w:val="Standard"/>
              <w:spacing w:after="0" w:line="259" w:lineRule="auto"/>
              <w:ind w:left="309" w:hanging="283"/>
              <w:rPr>
                <w:rFonts w:ascii="Times New Roman" w:eastAsia="SimSun" w:hAnsi="Times New Roman"/>
                <w:szCs w:val="24"/>
                <w:lang w:eastAsia="zh-CN"/>
              </w:rPr>
            </w:pPr>
          </w:p>
        </w:tc>
      </w:tr>
    </w:tbl>
    <w:p w:rsidR="0089106D" w:rsidRDefault="0089106D">
      <w:pPr>
        <w:pStyle w:val="Standard"/>
        <w:spacing w:after="0" w:line="259" w:lineRule="auto"/>
        <w:ind w:left="-142"/>
        <w:rPr>
          <w:rFonts w:ascii="Times New Roman" w:eastAsia="SimSun" w:hAnsi="Times New Roman"/>
          <w:b/>
          <w:sz w:val="24"/>
          <w:szCs w:val="28"/>
          <w:lang w:eastAsia="zh-CN"/>
        </w:rPr>
      </w:pPr>
    </w:p>
    <w:p w:rsidR="0089106D" w:rsidRDefault="0089106D">
      <w:pPr>
        <w:pStyle w:val="Standard"/>
        <w:spacing w:after="0" w:line="259" w:lineRule="auto"/>
        <w:ind w:left="-142"/>
        <w:rPr>
          <w:rFonts w:ascii="Times New Roman" w:eastAsia="SimSun" w:hAnsi="Times New Roman"/>
          <w:b/>
          <w:sz w:val="24"/>
          <w:szCs w:val="28"/>
          <w:lang w:eastAsia="zh-CN"/>
        </w:rPr>
      </w:pPr>
    </w:p>
    <w:p w:rsidR="0089106D" w:rsidRDefault="0089106D">
      <w:pPr>
        <w:pStyle w:val="Standard"/>
        <w:spacing w:after="0" w:line="259" w:lineRule="auto"/>
        <w:ind w:left="-142"/>
        <w:rPr>
          <w:rFonts w:ascii="Times New Roman" w:eastAsia="SimSun" w:hAnsi="Times New Roman"/>
          <w:b/>
          <w:sz w:val="24"/>
          <w:szCs w:val="28"/>
          <w:lang w:eastAsia="zh-CN"/>
        </w:rPr>
      </w:pPr>
    </w:p>
    <w:p w:rsidR="0089106D" w:rsidRDefault="0089106D">
      <w:pPr>
        <w:pStyle w:val="Standard"/>
        <w:spacing w:after="0" w:line="259" w:lineRule="auto"/>
        <w:ind w:left="-142"/>
        <w:rPr>
          <w:rFonts w:ascii="Times New Roman" w:eastAsia="SimSun" w:hAnsi="Times New Roman"/>
          <w:b/>
          <w:sz w:val="24"/>
          <w:szCs w:val="28"/>
          <w:lang w:eastAsia="zh-CN"/>
        </w:rPr>
      </w:pPr>
    </w:p>
    <w:p w:rsidR="0089106D" w:rsidRDefault="0089106D">
      <w:pPr>
        <w:pStyle w:val="Standard"/>
        <w:spacing w:after="0" w:line="259" w:lineRule="auto"/>
        <w:ind w:left="-142"/>
        <w:rPr>
          <w:rFonts w:ascii="Times New Roman" w:eastAsia="SimSun" w:hAnsi="Times New Roman"/>
          <w:b/>
          <w:sz w:val="24"/>
          <w:szCs w:val="28"/>
          <w:lang w:eastAsia="zh-CN"/>
        </w:rPr>
      </w:pPr>
    </w:p>
    <w:p w:rsidR="0089106D" w:rsidRDefault="00336DB9">
      <w:pPr>
        <w:pStyle w:val="Standard"/>
        <w:spacing w:after="0" w:line="259" w:lineRule="auto"/>
        <w:ind w:left="-142"/>
      </w:pPr>
      <w:r>
        <w:rPr>
          <w:rFonts w:ascii="Times New Roman" w:eastAsia="SimSun" w:hAnsi="Times New Roman"/>
          <w:b/>
          <w:szCs w:val="28"/>
          <w:lang w:eastAsia="zh-CN"/>
        </w:rPr>
        <w:t xml:space="preserve">  3. Reakcje chemiczne w </w:t>
      </w:r>
      <w:r>
        <w:rPr>
          <w:rFonts w:ascii="Times New Roman" w:eastAsia="SimSun" w:hAnsi="Times New Roman"/>
          <w:b/>
          <w:szCs w:val="28"/>
          <w:lang w:eastAsia="zh-CN"/>
        </w:rPr>
        <w:t>roztworach wodnych</w:t>
      </w:r>
    </w:p>
    <w:tbl>
      <w:tblPr>
        <w:tblW w:w="13975" w:type="dxa"/>
        <w:tblInd w:w="-21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95"/>
        <w:gridCol w:w="2795"/>
        <w:gridCol w:w="2795"/>
        <w:gridCol w:w="2795"/>
        <w:gridCol w:w="2795"/>
      </w:tblGrid>
      <w:tr w:rsidR="0089106D" w:rsidTr="0089106D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dopuszczająca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dostateczna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dobra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bardzo dobra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 + 4]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celująca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 + 4 + 5]</w:t>
            </w:r>
          </w:p>
        </w:tc>
      </w:tr>
      <w:tr w:rsidR="0089106D" w:rsidTr="0089106D">
        <w:tblPrEx>
          <w:tblCellMar>
            <w:top w:w="0" w:type="dxa"/>
            <w:bottom w:w="0" w:type="dxa"/>
          </w:tblCellMar>
        </w:tblPrEx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</w:pPr>
            <w:r>
              <w:rPr>
                <w:rFonts w:ascii="Times New Roman" w:eastAsia="SimSun" w:hAnsi="Times New Roman"/>
                <w:lang w:eastAsia="zh-CN"/>
              </w:rPr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wyjaśnia pojęcia:</w:t>
            </w:r>
            <w:r>
              <w:rPr>
                <w:rFonts w:ascii="Times New Roman" w:eastAsia="SimSun" w:hAnsi="Times New Roman"/>
                <w:i/>
                <w:lang w:eastAsia="zh-CN"/>
              </w:rPr>
              <w:t xml:space="preserve"> dysocjacja elektrolityczna</w:t>
            </w:r>
            <w:r>
              <w:rPr>
                <w:rFonts w:ascii="Times New Roman" w:eastAsia="SimSun" w:hAnsi="Times New Roman"/>
                <w:lang w:eastAsia="zh-CN"/>
              </w:rPr>
              <w:t>,</w:t>
            </w:r>
            <w:r>
              <w:rPr>
                <w:rFonts w:ascii="Times New Roman" w:eastAsia="SimSun" w:hAnsi="Times New Roman"/>
                <w:i/>
                <w:lang w:eastAsia="zh-CN"/>
              </w:rPr>
              <w:t xml:space="preserve"> elektrolity, nieelektrolity, wskaźniki kwasowo-</w:t>
            </w:r>
            <w:r>
              <w:rPr>
                <w:rFonts w:ascii="Times New Roman" w:eastAsia="SimSun" w:hAnsi="Times New Roman"/>
                <w:i/>
                <w:lang w:eastAsia="zh-CN"/>
              </w:rPr>
              <w:br/>
            </w:r>
            <w:r>
              <w:rPr>
                <w:rFonts w:ascii="Times New Roman" w:eastAsia="SimSun" w:hAnsi="Times New Roman"/>
                <w:i/>
                <w:lang w:eastAsia="zh-CN"/>
              </w:rPr>
              <w:t>-zasadowe, stopień dysocjacji, mocne elektrolity</w:t>
            </w:r>
            <w:r>
              <w:rPr>
                <w:rFonts w:ascii="Times New Roman" w:eastAsia="SimSun" w:hAnsi="Times New Roman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lang w:eastAsia="zh-CN"/>
              </w:rPr>
              <w:t xml:space="preserve">słabe elektrolity, odczyn roztworu, </w:t>
            </w:r>
            <w:proofErr w:type="spellStart"/>
            <w:r>
              <w:rPr>
                <w:rFonts w:ascii="Times New Roman" w:eastAsia="SimSun" w:hAnsi="Times New Roman"/>
                <w:i/>
                <w:lang w:eastAsia="zh-CN"/>
              </w:rPr>
              <w:t>pH</w:t>
            </w:r>
            <w:proofErr w:type="spellEnd"/>
            <w:r>
              <w:rPr>
                <w:rFonts w:ascii="Times New Roman" w:eastAsia="SimSun" w:hAnsi="Times New Roman"/>
                <w:i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SimSun" w:hAnsi="Times New Roman"/>
                <w:i/>
                <w:lang w:eastAsia="zh-CN"/>
              </w:rPr>
              <w:t>pOH</w:t>
            </w:r>
            <w:proofErr w:type="spellEnd"/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zapisuje proste równania dysocjacji jonowej elektrolitów i podaje nazwy powstających </w:t>
            </w:r>
            <w:r>
              <w:rPr>
                <w:rFonts w:ascii="Times New Roman" w:eastAsia="SimSun" w:hAnsi="Times New Roman"/>
                <w:lang w:eastAsia="zh-CN"/>
              </w:rPr>
              <w:t>jonów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zapisuje wzór na obliczanie stopnia dysocjacji elektrolitycznej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oblicza stopień dysocjacji elektrolitycznej, podstawiając dane do wzoru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wyjaśnia sposób dysocjacji kwasów, zasad i soli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wymienia przykłady elektrolitów i nieelektrolitów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wymienia </w:t>
            </w:r>
            <w:r>
              <w:rPr>
                <w:rFonts w:ascii="Times New Roman" w:eastAsia="SimSun" w:hAnsi="Times New Roman"/>
                <w:lang w:eastAsia="zh-CN"/>
              </w:rPr>
              <w:t>podstawowe wskaźniki kwasowo-</w:t>
            </w:r>
            <w:r>
              <w:rPr>
                <w:rFonts w:ascii="Times New Roman" w:eastAsia="SimSun" w:hAnsi="Times New Roman"/>
                <w:lang w:eastAsia="zh-CN"/>
              </w:rPr>
              <w:br/>
            </w:r>
            <w:r>
              <w:rPr>
                <w:rFonts w:ascii="Times New Roman" w:eastAsia="SimSun" w:hAnsi="Times New Roman"/>
                <w:lang w:eastAsia="zh-CN"/>
              </w:rPr>
              <w:t>-zasadowe (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pH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 xml:space="preserve">) i omawia </w:t>
            </w:r>
            <w:r>
              <w:rPr>
                <w:rFonts w:ascii="Times New Roman" w:eastAsia="SimSun" w:hAnsi="Times New Roman"/>
                <w:lang w:eastAsia="zh-CN"/>
              </w:rPr>
              <w:lastRenderedPageBreak/>
              <w:t>ich zastosowania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wyjaśnia, co to jest skala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pH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 xml:space="preserve"> i w jaki sposób można z niej korzystać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wyjaśnia, co to są właściwości sorpcyjne gleby oraz odczyn gleby</w:t>
            </w:r>
          </w:p>
          <w:p w:rsidR="0089106D" w:rsidRDefault="0089106D">
            <w:pPr>
              <w:pStyle w:val="Standard"/>
              <w:spacing w:after="0" w:line="259" w:lineRule="auto"/>
              <w:ind w:left="284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 xml:space="preserve">wyjaśnia kryterium podziału substancji na </w:t>
            </w:r>
            <w:r>
              <w:rPr>
                <w:rFonts w:ascii="Times New Roman" w:eastAsia="SimSun" w:hAnsi="Times New Roman"/>
                <w:lang w:eastAsia="zh-CN"/>
              </w:rPr>
              <w:t>elektrolity i nieelektrolity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wymienia przykłady elektrolitów mocnych i słabych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>wyjaśnia kryterium podziału elektrolitów na mocne i słabe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>definiuje zasadę zachowania ładunku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>zapisuje równania reakcji dysocjacji jonowej kwasów, zasad i soli bez uwzględniani</w:t>
            </w:r>
            <w:r>
              <w:rPr>
                <w:rFonts w:ascii="Times New Roman" w:eastAsia="SimSun" w:hAnsi="Times New Roman"/>
                <w:lang w:eastAsia="zh-CN"/>
              </w:rPr>
              <w:t>a dysocjacji stopniowej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>porównuje moc elektrolitów na podstawie wartości ich stałych dysocjacji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>wymienia przykłady reakcji odwracalnych i nieodwracalnych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 xml:space="preserve">przedstawia zależność między wartością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pH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 xml:space="preserve"> a odczynem roztworu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 xml:space="preserve">wyznacza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pH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 xml:space="preserve"> roztworów z użyciem wskaźnik</w:t>
            </w:r>
            <w:r>
              <w:rPr>
                <w:rFonts w:ascii="Times New Roman" w:eastAsia="SimSun" w:hAnsi="Times New Roman"/>
                <w:lang w:eastAsia="zh-CN"/>
              </w:rPr>
              <w:t>ów kwasowo-zasadowych oraz określa ich odczyn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 xml:space="preserve">oblicza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pH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 xml:space="preserve"> i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pOH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 xml:space="preserve"> na podstawie znanych stężeń </w:t>
            </w:r>
            <w:r>
              <w:rPr>
                <w:rFonts w:ascii="Times New Roman" w:eastAsia="SimSun" w:hAnsi="Times New Roman"/>
                <w:lang w:eastAsia="zh-CN"/>
              </w:rPr>
              <w:lastRenderedPageBreak/>
              <w:t>molowych jonów H</w:t>
            </w:r>
            <w:r>
              <w:rPr>
                <w:rFonts w:ascii="Times New Roman" w:eastAsia="SimSun" w:hAnsi="Times New Roman"/>
                <w:vertAlign w:val="superscript"/>
                <w:lang w:eastAsia="zh-CN"/>
              </w:rPr>
              <w:t xml:space="preserve">+ </w:t>
            </w:r>
            <w:r>
              <w:rPr>
                <w:rFonts w:ascii="Times New Roman" w:eastAsia="SimSun" w:hAnsi="Times New Roman"/>
                <w:lang w:eastAsia="zh-CN"/>
              </w:rPr>
              <w:t>i 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OH</w:t>
            </w:r>
            <w:r>
              <w:rPr>
                <w:rFonts w:ascii="Times New Roman" w:eastAsia="SimSun" w:hAnsi="Times New Roman"/>
                <w:vertAlign w:val="superscript"/>
                <w:lang w:eastAsia="zh-CN"/>
              </w:rPr>
              <w:t>−</w:t>
            </w:r>
            <w:proofErr w:type="spellEnd"/>
            <w:r>
              <w:rPr>
                <w:rFonts w:ascii="Times New Roman" w:eastAsia="SimSun" w:hAnsi="Times New Roman"/>
                <w:vertAlign w:val="superscript"/>
                <w:lang w:eastAsia="zh-CN"/>
              </w:rPr>
              <w:t xml:space="preserve"> </w:t>
            </w:r>
            <w:r>
              <w:rPr>
                <w:rFonts w:ascii="Times New Roman" w:eastAsia="SimSun" w:hAnsi="Times New Roman"/>
                <w:lang w:eastAsia="zh-CN"/>
              </w:rPr>
              <w:t>i odwrotnie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 xml:space="preserve">projektuje i przeprowadza doświadczenie chemiczne </w:t>
            </w:r>
            <w:r>
              <w:rPr>
                <w:rFonts w:ascii="Times New Roman" w:eastAsia="SimSun" w:hAnsi="Times New Roman"/>
                <w:i/>
                <w:lang w:eastAsia="zh-CN"/>
              </w:rPr>
              <w:t xml:space="preserve">Badanie odczynu i </w:t>
            </w:r>
            <w:proofErr w:type="spellStart"/>
            <w:r>
              <w:rPr>
                <w:rFonts w:ascii="Times New Roman" w:eastAsia="SimSun" w:hAnsi="Times New Roman"/>
                <w:i/>
                <w:lang w:eastAsia="zh-CN"/>
              </w:rPr>
              <w:t>pH</w:t>
            </w:r>
            <w:proofErr w:type="spellEnd"/>
            <w:r>
              <w:rPr>
                <w:rFonts w:ascii="Times New Roman" w:eastAsia="SimSun" w:hAnsi="Times New Roman"/>
                <w:i/>
                <w:lang w:eastAsia="zh-CN"/>
              </w:rPr>
              <w:t xml:space="preserve"> wodnych roztworów kwasów, zasad i soli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 xml:space="preserve">wyjaśnia </w:t>
            </w:r>
            <w:r>
              <w:rPr>
                <w:rFonts w:ascii="Times New Roman" w:eastAsia="SimSun" w:hAnsi="Times New Roman"/>
                <w:lang w:eastAsia="zh-CN"/>
              </w:rPr>
              <w:t xml:space="preserve">przebieg dysocjacji stopniowej kwasów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wieloprotonowych</w:t>
            </w:r>
            <w:proofErr w:type="spellEnd"/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>wyjaśnia rolę cząsteczek wody jako dipoli w procesie dysocjacji elektrolitycznej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>zapisuje równania reakcji dysocjacji jonowej kwasów, zasad i soli, uwzględniając dysocjację stopniową kwasów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>wykonuje ob</w:t>
            </w:r>
            <w:r>
              <w:rPr>
                <w:rFonts w:ascii="Times New Roman" w:eastAsia="SimSun" w:hAnsi="Times New Roman"/>
                <w:lang w:eastAsia="zh-CN"/>
              </w:rPr>
              <w:t xml:space="preserve">liczenia chemiczne z zastosowaniem pojęcia </w:t>
            </w:r>
            <w:r>
              <w:rPr>
                <w:rFonts w:ascii="Times New Roman" w:eastAsia="SimSun" w:hAnsi="Times New Roman"/>
                <w:i/>
                <w:lang w:eastAsia="zh-CN"/>
              </w:rPr>
              <w:t>stopień dysocjacji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>wyjaśnia wielkość stopnia dysocjacji dla elektrolitów dysocjujących stopniowo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 xml:space="preserve">projektuje i przeprowadza doświadczenie </w:t>
            </w:r>
            <w:r>
              <w:rPr>
                <w:rFonts w:ascii="Times New Roman" w:eastAsia="SimSun" w:hAnsi="Times New Roman"/>
                <w:i/>
                <w:lang w:eastAsia="zh-CN"/>
              </w:rPr>
              <w:t>Badanie odczynu gleby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lastRenderedPageBreak/>
              <w:t xml:space="preserve">projektuje i przeprowadza doświadczenie </w:t>
            </w:r>
            <w:r>
              <w:rPr>
                <w:rFonts w:ascii="Times New Roman" w:eastAsia="SimSun" w:hAnsi="Times New Roman"/>
                <w:i/>
                <w:lang w:eastAsia="zh-CN"/>
              </w:rPr>
              <w:t>Badanie właści</w:t>
            </w:r>
            <w:r>
              <w:rPr>
                <w:rFonts w:ascii="Times New Roman" w:eastAsia="SimSun" w:hAnsi="Times New Roman"/>
                <w:i/>
                <w:lang w:eastAsia="zh-CN"/>
              </w:rPr>
              <w:t>wości sorpcyjnych gleby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 xml:space="preserve">opisuje znaczenie właściwości sorpcyjnych i odczynu gleby oraz wpływ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pH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 xml:space="preserve"> gleby na wzrost wybranych roślin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309" w:hanging="283"/>
            </w:pPr>
            <w:r>
              <w:rPr>
                <w:rFonts w:ascii="Times New Roman" w:eastAsia="SimSun" w:hAnsi="Times New Roman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lang w:eastAsia="zh-CN"/>
              </w:rPr>
              <w:t>zapisuje równania reakcji dysocjacji kwasów i wodorotlenków i wskazuje jony odpowiedzialne za odczyn roztworów kwasów i </w:t>
            </w:r>
            <w:r>
              <w:rPr>
                <w:rFonts w:ascii="Times New Roman" w:eastAsia="SimSun" w:hAnsi="Times New Roman"/>
                <w:lang w:eastAsia="zh-CN"/>
              </w:rPr>
              <w:t>wodorotlenków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lang w:eastAsia="zh-CN"/>
              </w:rPr>
              <w:t>zapisuje równania reakcji dysocjacji soli i reakcji soli z wodą oraz wskazuje jony odpowiedzialne za odczyn roztworu soli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lang w:eastAsia="zh-CN"/>
              </w:rPr>
              <w:t>uzasadnia przyczynę zasadowego odczynu amoniaku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lang w:eastAsia="zh-CN"/>
              </w:rPr>
              <w:t>analizuje zależność stopnia dysocjacji od rodzaju elektrolitu i stężenia</w:t>
            </w:r>
            <w:r>
              <w:rPr>
                <w:rFonts w:ascii="Times New Roman" w:eastAsia="SimSun" w:hAnsi="Times New Roman"/>
                <w:lang w:eastAsia="zh-CN"/>
              </w:rPr>
              <w:t xml:space="preserve"> roztworu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lang w:eastAsia="zh-CN"/>
              </w:rPr>
              <w:t>ustala skład ilościowy roztworów elektrolitów</w:t>
            </w:r>
          </w:p>
          <w:p w:rsidR="0089106D" w:rsidRDefault="0089106D">
            <w:pPr>
              <w:pStyle w:val="Standard"/>
              <w:spacing w:after="0" w:line="259" w:lineRule="auto"/>
              <w:ind w:left="26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309" w:hanging="283"/>
            </w:pPr>
            <w:r>
              <w:rPr>
                <w:rFonts w:ascii="Times New Roman" w:eastAsia="SimSun" w:hAnsi="Times New Roman"/>
                <w:lang w:eastAsia="zh-CN"/>
              </w:rPr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lang w:eastAsia="zh-CN"/>
              </w:rPr>
              <w:t>wyszukuje, porządkuje i prezentuje informacje o rodzajach zanieczyszczeń powietrza, wody i gleby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lang w:eastAsia="zh-CN"/>
              </w:rPr>
              <w:t>analizuje wpływ zanieczyszczeń wody i gleby na życie roślin i zwierząt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lang w:eastAsia="zh-CN"/>
              </w:rPr>
              <w:t xml:space="preserve">proponuje sposoby </w:t>
            </w:r>
            <w:r>
              <w:rPr>
                <w:rFonts w:ascii="Times New Roman" w:eastAsia="SimSun" w:hAnsi="Times New Roman"/>
                <w:lang w:eastAsia="zh-CN"/>
              </w:rPr>
              <w:t>zapobiegania degradacji gleby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>wyszukuje i prezentuje informacje na temat składu nawozów naturalnych i sztucznych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 xml:space="preserve">wykonuje obliczenia o wyższym stopniu trudności z wykorzystaniem pojęć: </w:t>
            </w:r>
            <w:r>
              <w:rPr>
                <w:rFonts w:ascii="Times New Roman" w:eastAsia="SimSun" w:hAnsi="Times New Roman"/>
                <w:i/>
                <w:lang w:eastAsia="zh-CN"/>
              </w:rPr>
              <w:t>stopień dysocjacji</w:t>
            </w:r>
            <w:r>
              <w:rPr>
                <w:rFonts w:ascii="Times New Roman" w:eastAsia="SimSun" w:hAnsi="Times New Roman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SimSun" w:hAnsi="Times New Roman"/>
                <w:i/>
                <w:lang w:eastAsia="zh-CN"/>
              </w:rPr>
              <w:t>pH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 xml:space="preserve"> i </w:t>
            </w:r>
            <w:proofErr w:type="spellStart"/>
            <w:r>
              <w:rPr>
                <w:rFonts w:ascii="Times New Roman" w:eastAsia="SimSun" w:hAnsi="Times New Roman"/>
                <w:i/>
                <w:lang w:eastAsia="zh-CN"/>
              </w:rPr>
              <w:t>pOH</w:t>
            </w:r>
            <w:proofErr w:type="spellEnd"/>
          </w:p>
        </w:tc>
      </w:tr>
    </w:tbl>
    <w:p w:rsidR="0089106D" w:rsidRDefault="0089106D">
      <w:pPr>
        <w:pStyle w:val="Standard"/>
        <w:spacing w:after="0" w:line="259" w:lineRule="auto"/>
        <w:ind w:left="-142"/>
        <w:rPr>
          <w:rFonts w:ascii="Times New Roman" w:eastAsia="SimSun" w:hAnsi="Times New Roman"/>
          <w:b/>
          <w:szCs w:val="28"/>
          <w:lang w:eastAsia="zh-CN"/>
        </w:rPr>
      </w:pPr>
    </w:p>
    <w:p w:rsidR="0089106D" w:rsidRDefault="00336DB9">
      <w:pPr>
        <w:pStyle w:val="Standard"/>
        <w:spacing w:after="0" w:line="259" w:lineRule="auto"/>
        <w:rPr>
          <w:rFonts w:ascii="Times New Roman" w:eastAsia="SimSun" w:hAnsi="Times New Roman"/>
          <w:b/>
          <w:szCs w:val="28"/>
          <w:lang w:eastAsia="zh-CN"/>
        </w:rPr>
      </w:pPr>
      <w:r>
        <w:rPr>
          <w:rFonts w:ascii="Times New Roman" w:eastAsia="SimSun" w:hAnsi="Times New Roman"/>
          <w:b/>
          <w:szCs w:val="28"/>
          <w:lang w:eastAsia="zh-CN"/>
        </w:rPr>
        <w:t>4. Reakcje utleniania-redukcji. Elektrochemia</w:t>
      </w:r>
    </w:p>
    <w:tbl>
      <w:tblPr>
        <w:tblW w:w="13994" w:type="dxa"/>
        <w:tblInd w:w="-21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94"/>
        <w:gridCol w:w="2652"/>
        <w:gridCol w:w="2824"/>
        <w:gridCol w:w="3038"/>
        <w:gridCol w:w="2686"/>
      </w:tblGrid>
      <w:tr w:rsidR="0089106D" w:rsidTr="0089106D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dopuszczająca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[1]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dostateczna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+ 2]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dobra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+ 3]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bardzo dobra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 + 4]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celująca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 + 4 + 5]</w:t>
            </w:r>
          </w:p>
        </w:tc>
      </w:tr>
      <w:tr w:rsidR="0089106D" w:rsidTr="0089106D">
        <w:tblPrEx>
          <w:tblCellMar>
            <w:top w:w="0" w:type="dxa"/>
            <w:bottom w:w="0" w:type="dxa"/>
          </w:tblCellMar>
        </w:tblPrEx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</w:pPr>
            <w:r>
              <w:rPr>
                <w:rFonts w:ascii="Times New Roman" w:eastAsia="SimSun" w:hAnsi="Times New Roman"/>
                <w:lang w:eastAsia="zh-CN"/>
              </w:rPr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wyjaśnia pojęcia: </w:t>
            </w:r>
            <w:r>
              <w:rPr>
                <w:rFonts w:ascii="Times New Roman" w:eastAsia="SimSun" w:hAnsi="Times New Roman"/>
                <w:i/>
                <w:lang w:eastAsia="zh-CN"/>
              </w:rPr>
              <w:t xml:space="preserve">stopień utlenienia, reakcja </w:t>
            </w:r>
            <w:r>
              <w:rPr>
                <w:rFonts w:ascii="Times New Roman" w:eastAsia="SimSun" w:hAnsi="Times New Roman"/>
                <w:i/>
                <w:lang w:eastAsia="zh-CN"/>
              </w:rPr>
              <w:t>utleniania</w:t>
            </w:r>
            <w:r>
              <w:rPr>
                <w:rFonts w:ascii="Times New Roman" w:eastAsia="SimSun" w:hAnsi="Times New Roman"/>
                <w:lang w:eastAsia="zh-CN"/>
              </w:rPr>
              <w:t>-</w:t>
            </w:r>
            <w:r>
              <w:rPr>
                <w:rFonts w:ascii="Times New Roman" w:eastAsia="SimSun" w:hAnsi="Times New Roman"/>
                <w:i/>
                <w:lang w:eastAsia="zh-CN"/>
              </w:rPr>
              <w:t xml:space="preserve">redukcji </w:t>
            </w:r>
            <w:r>
              <w:rPr>
                <w:rFonts w:ascii="Times New Roman" w:eastAsia="SimSun" w:hAnsi="Times New Roman"/>
                <w:lang w:eastAsia="zh-CN"/>
              </w:rPr>
              <w:t>(</w:t>
            </w:r>
            <w:proofErr w:type="spellStart"/>
            <w:r>
              <w:rPr>
                <w:rFonts w:ascii="Times New Roman" w:eastAsia="SimSun" w:hAnsi="Times New Roman"/>
                <w:i/>
                <w:lang w:eastAsia="zh-CN"/>
              </w:rPr>
              <w:t>redoks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 xml:space="preserve">), </w:t>
            </w:r>
            <w:r>
              <w:rPr>
                <w:rFonts w:ascii="Times New Roman" w:eastAsia="SimSun" w:hAnsi="Times New Roman"/>
                <w:i/>
                <w:lang w:eastAsia="zh-CN"/>
              </w:rPr>
              <w:t>utleniacz</w:t>
            </w:r>
            <w:r>
              <w:rPr>
                <w:rFonts w:ascii="Times New Roman" w:eastAsia="SimSun" w:hAnsi="Times New Roman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lang w:eastAsia="zh-CN"/>
              </w:rPr>
              <w:t>reduktor</w:t>
            </w:r>
            <w:r>
              <w:rPr>
                <w:rFonts w:ascii="Times New Roman" w:eastAsia="SimSun" w:hAnsi="Times New Roman"/>
                <w:lang w:eastAsia="zh-CN"/>
              </w:rPr>
              <w:t>,</w:t>
            </w:r>
            <w:r>
              <w:rPr>
                <w:rFonts w:ascii="Times New Roman" w:eastAsia="SimSun" w:hAnsi="Times New Roman"/>
                <w:i/>
                <w:lang w:eastAsia="zh-CN"/>
              </w:rPr>
              <w:t xml:space="preserve"> utlenianie</w:t>
            </w:r>
            <w:r>
              <w:rPr>
                <w:rFonts w:ascii="Times New Roman" w:eastAsia="SimSun" w:hAnsi="Times New Roman"/>
                <w:lang w:eastAsia="zh-CN"/>
              </w:rPr>
              <w:t>,</w:t>
            </w:r>
            <w:r>
              <w:rPr>
                <w:rFonts w:ascii="Times New Roman" w:eastAsia="SimSun" w:hAnsi="Times New Roman"/>
                <w:i/>
                <w:lang w:eastAsia="zh-CN"/>
              </w:rPr>
              <w:t xml:space="preserve"> redukcja, półogniwo, elektroda, katoda, anoda, ogniwo galwaniczne, klucz elektrolityczny, potencjał standardowy półogniwa, SEM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wymienia reguły obliczania stopni utlenienia pierwiastków chemicz</w:t>
            </w:r>
            <w:r>
              <w:rPr>
                <w:rFonts w:ascii="Times New Roman" w:eastAsia="SimSun" w:hAnsi="Times New Roman"/>
                <w:lang w:eastAsia="zh-CN"/>
              </w:rPr>
              <w:t>nych w związkach chemicznych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ustala stopień utlenienia pierwiastka w cząsteczce lub jonie na podstawie znajomości stopni utlenienia pozostałych </w:t>
            </w:r>
            <w:r>
              <w:rPr>
                <w:rFonts w:ascii="Times New Roman" w:eastAsia="SimSun" w:hAnsi="Times New Roman"/>
                <w:lang w:eastAsia="zh-CN"/>
              </w:rPr>
              <w:lastRenderedPageBreak/>
              <w:t>pierwiastków i ładunku jonu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zapisuje proste schematy reakcji utleniania i redukcji, wskazując liczbę oddanych lu</w:t>
            </w:r>
            <w:r>
              <w:rPr>
                <w:rFonts w:ascii="Times New Roman" w:eastAsia="SimSun" w:hAnsi="Times New Roman"/>
                <w:lang w:eastAsia="zh-CN"/>
              </w:rPr>
              <w:t>b pobranych elektronów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wskazuje utleniacz, reduktor, proces utleniania i proces redukcji w prostych reakcjach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redoks</w:t>
            </w:r>
            <w:proofErr w:type="spellEnd"/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określa etapy ustalania współczynników stechiometrycznych w równaniach reakcji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redoks</w:t>
            </w:r>
            <w:proofErr w:type="spellEnd"/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odczytuje schemat ogniwa galwanicznego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ustala znaki </w:t>
            </w:r>
            <w:r>
              <w:rPr>
                <w:rFonts w:ascii="Times New Roman" w:eastAsia="SimSun" w:hAnsi="Times New Roman"/>
                <w:lang w:eastAsia="zh-CN"/>
              </w:rPr>
              <w:t>elektrod w ogniwie galwanicznym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>oblicza zgodnie z regułami stopnie utlenienia pierwiastków chemicznych w związkach chemicznych i jonach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 xml:space="preserve">wymienia przykłady reakcji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redoks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 xml:space="preserve"> oraz wskazuje w nich utleniacz, reduktor, proces utleniania i proces redukcji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>u</w:t>
            </w:r>
            <w:r>
              <w:rPr>
                <w:rFonts w:ascii="Times New Roman" w:eastAsia="SimSun" w:hAnsi="Times New Roman"/>
                <w:lang w:eastAsia="zh-CN"/>
              </w:rPr>
              <w:t>stala współczynniki stechiometryczne w prostych równaniach reakcji utleniania-</w:t>
            </w:r>
            <w:r>
              <w:rPr>
                <w:rFonts w:ascii="Times New Roman" w:eastAsia="SimSun" w:hAnsi="Times New Roman"/>
                <w:lang w:eastAsia="zh-CN"/>
              </w:rPr>
              <w:br/>
            </w:r>
            <w:r>
              <w:rPr>
                <w:rFonts w:ascii="Times New Roman" w:eastAsia="SimSun" w:hAnsi="Times New Roman"/>
                <w:lang w:eastAsia="zh-CN"/>
              </w:rPr>
              <w:t>-redukcji metodą bilansu elektronowego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 xml:space="preserve">zapisuje równania reakcji rozcieńczonego i stężonego roztworu kwasu azotowego(V) </w:t>
            </w:r>
            <w:r>
              <w:rPr>
                <w:rFonts w:ascii="Times New Roman" w:eastAsia="SimSun" w:hAnsi="Times New Roman"/>
                <w:lang w:eastAsia="zh-CN"/>
              </w:rPr>
              <w:lastRenderedPageBreak/>
              <w:t>z Al, Cu, Ag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 xml:space="preserve">wyjaśnia pojęcia </w:t>
            </w:r>
            <w:r>
              <w:rPr>
                <w:rFonts w:ascii="Times New Roman" w:eastAsia="SimSun" w:hAnsi="Times New Roman"/>
                <w:i/>
                <w:lang w:eastAsia="zh-CN"/>
              </w:rPr>
              <w:t>szereg elektrochemiczny met</w:t>
            </w:r>
            <w:r>
              <w:rPr>
                <w:rFonts w:ascii="Times New Roman" w:eastAsia="SimSun" w:hAnsi="Times New Roman"/>
                <w:i/>
                <w:lang w:eastAsia="zh-CN"/>
              </w:rPr>
              <w:t xml:space="preserve">ali </w:t>
            </w:r>
            <w:r>
              <w:rPr>
                <w:rFonts w:ascii="Times New Roman" w:eastAsia="SimSun" w:hAnsi="Times New Roman"/>
                <w:lang w:eastAsia="zh-CN"/>
              </w:rPr>
              <w:t>i</w:t>
            </w:r>
            <w:r>
              <w:rPr>
                <w:rFonts w:ascii="Times New Roman" w:eastAsia="SimSun" w:hAnsi="Times New Roman"/>
                <w:i/>
                <w:lang w:eastAsia="zh-CN"/>
              </w:rPr>
              <w:t xml:space="preserve"> pasywacja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>analizuje informacje wynikające z położenia metali w szeregu elektrochemicznym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>podaje zasadę działania ogniwa galwanicznego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 xml:space="preserve">przewiduje typowe stopnie utlenienia pierwiastków chemicznych na podstawie konfiguracji elektronowej ich </w:t>
            </w:r>
            <w:r>
              <w:rPr>
                <w:rFonts w:ascii="Times New Roman" w:eastAsia="SimSun" w:hAnsi="Times New Roman"/>
                <w:lang w:eastAsia="zh-CN"/>
              </w:rPr>
              <w:t>atomów, położenia w układzie okresowym i elektroujemności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 xml:space="preserve">analizuje równania reakcji chemicznych i określa, które z nich są reakcjami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redoks</w:t>
            </w:r>
            <w:proofErr w:type="spellEnd"/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 xml:space="preserve">projektuje i przeprowadza doświadczenie </w:t>
            </w:r>
            <w:r>
              <w:rPr>
                <w:rFonts w:ascii="Times New Roman" w:eastAsia="SimSun" w:hAnsi="Times New Roman"/>
                <w:i/>
                <w:lang w:eastAsia="zh-CN"/>
              </w:rPr>
              <w:t>Reakcje wybranych metali z roztworami kwasu azotowego(V) – stężonym i rozci</w:t>
            </w:r>
            <w:r>
              <w:rPr>
                <w:rFonts w:ascii="Times New Roman" w:eastAsia="SimSun" w:hAnsi="Times New Roman"/>
                <w:i/>
                <w:lang w:eastAsia="zh-CN"/>
              </w:rPr>
              <w:t>eńczonym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lang w:eastAsia="zh-CN"/>
              </w:rPr>
              <w:t xml:space="preserve">projektuje i przeprowadza doświadczenie chemiczne, w którego </w:t>
            </w:r>
            <w:r>
              <w:rPr>
                <w:rFonts w:ascii="Times New Roman" w:eastAsia="SimSun" w:hAnsi="Times New Roman"/>
                <w:lang w:eastAsia="zh-CN"/>
              </w:rPr>
              <w:lastRenderedPageBreak/>
              <w:t>wyniku można otrzymać wodór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>zapisuje równania reakcji metali z kwasami nieutleniającymi i z wodą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 xml:space="preserve">ustala współczynniki stechiometryczne w równaniach reakcji utleniania-redukcji metodą </w:t>
            </w:r>
            <w:r>
              <w:rPr>
                <w:rFonts w:ascii="Times New Roman" w:eastAsia="SimSun" w:hAnsi="Times New Roman"/>
                <w:lang w:eastAsia="zh-CN"/>
              </w:rPr>
              <w:t>bilansu elektronowego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>określa, które pierwiastki chemiczne w stanie wolnym lub w związkach chemicznych mogą być utleniaczami, a które reduktorami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>oblicza SEM ogniwa galwanicznego na podstawie standardowych potencjałów półogniw, z których jest ono zbudowane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>omawia zjawisko pasywacji glinu i wynikające z niego zastosowania glinu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>omawia wpływ różnych czynników na szybkość procesu korozji elektrochemicznej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 xml:space="preserve">projektuje i wykonuje doświadczenie </w:t>
            </w:r>
            <w:r>
              <w:rPr>
                <w:rFonts w:ascii="Times New Roman" w:eastAsia="SimSun" w:hAnsi="Times New Roman"/>
                <w:i/>
                <w:lang w:eastAsia="zh-CN"/>
              </w:rPr>
              <w:t>Badanie wpływu różnych czynników na szybkość korozji elektrochemiczne</w:t>
            </w:r>
            <w:r>
              <w:rPr>
                <w:rFonts w:ascii="Times New Roman" w:eastAsia="SimSun" w:hAnsi="Times New Roman"/>
                <w:i/>
                <w:lang w:eastAsia="zh-CN"/>
              </w:rPr>
              <w:t>j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 xml:space="preserve">na podstawie wyników doświadczenia omawia wpływ różnych </w:t>
            </w:r>
            <w:r>
              <w:rPr>
                <w:rFonts w:ascii="Times New Roman" w:eastAsia="SimSun" w:hAnsi="Times New Roman"/>
                <w:lang w:eastAsia="zh-CN"/>
              </w:rPr>
              <w:lastRenderedPageBreak/>
              <w:t>czynników na szybkość procesu korozji elektrochemicznej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309" w:hanging="283"/>
            </w:pPr>
            <w:r>
              <w:rPr>
                <w:rFonts w:ascii="Times New Roman" w:eastAsia="SimSun" w:hAnsi="Times New Roman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lang w:eastAsia="zh-CN"/>
              </w:rPr>
              <w:t>określa stopnie utlenienia pierwiastków chemicznych w cząsteczkach i jonach złożonych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lang w:eastAsia="zh-CN"/>
              </w:rPr>
              <w:t>porównuje aktywność chemiczną metali na podstawi</w:t>
            </w:r>
            <w:r>
              <w:rPr>
                <w:rFonts w:ascii="Times New Roman" w:eastAsia="SimSun" w:hAnsi="Times New Roman"/>
                <w:lang w:eastAsia="zh-CN"/>
              </w:rPr>
              <w:t>e szeregu elektrochemicznego i przewiduje przebieg reakcji różnych metali z wodą, kwasami i solami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 xml:space="preserve">projektuje i wykonuje doświadczenie chemiczne </w:t>
            </w:r>
            <w:r>
              <w:rPr>
                <w:rFonts w:ascii="Times New Roman" w:eastAsia="SimSun" w:hAnsi="Times New Roman"/>
                <w:i/>
                <w:lang w:eastAsia="zh-CN"/>
              </w:rPr>
              <w:t>Porównanie aktywności chemicznej żelaza, miedzi i wapnia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lang w:eastAsia="zh-CN"/>
              </w:rPr>
              <w:t xml:space="preserve">zapisuje równania reakcji chemicznych zachodzących na </w:t>
            </w:r>
            <w:r>
              <w:rPr>
                <w:rFonts w:ascii="Times New Roman" w:eastAsia="SimSun" w:hAnsi="Times New Roman"/>
                <w:lang w:eastAsia="zh-CN"/>
              </w:rPr>
              <w:t xml:space="preserve">elektrodach (na katodzie i anodzie) ogniwa galwanicznego zbudowanego z półogniw </w:t>
            </w:r>
            <w:r>
              <w:rPr>
                <w:rFonts w:ascii="Times New Roman" w:eastAsia="SimSun" w:hAnsi="Times New Roman"/>
                <w:lang w:eastAsia="zh-CN"/>
              </w:rPr>
              <w:lastRenderedPageBreak/>
              <w:t>metalicznych (I rodzaju) o danym schemacie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309" w:hanging="283"/>
            </w:pPr>
            <w:r>
              <w:rPr>
                <w:rFonts w:ascii="Times New Roman" w:eastAsia="SimSun" w:hAnsi="Times New Roman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lang w:eastAsia="zh-CN"/>
              </w:rPr>
              <w:t xml:space="preserve">zapisuje równania reakcji kwasów utleniających z metalami szlachetnymi i ustala współczynniki stechiometryczne metodą bilansu </w:t>
            </w:r>
            <w:r>
              <w:rPr>
                <w:rFonts w:ascii="Times New Roman" w:eastAsia="SimSun" w:hAnsi="Times New Roman"/>
                <w:lang w:eastAsia="zh-CN"/>
              </w:rPr>
              <w:t>elektronowego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 xml:space="preserve">projektuje, przeprowadza i analizuje wyniki doświadczenia </w:t>
            </w:r>
            <w:r>
              <w:rPr>
                <w:rFonts w:ascii="Times New Roman" w:eastAsia="SimSun" w:hAnsi="Times New Roman"/>
                <w:i/>
                <w:lang w:eastAsia="zh-CN"/>
              </w:rPr>
              <w:t xml:space="preserve">Badanie działania ogniwa </w:t>
            </w:r>
            <w:proofErr w:type="spellStart"/>
            <w:r>
              <w:rPr>
                <w:rFonts w:ascii="Times New Roman" w:eastAsia="SimSun" w:hAnsi="Times New Roman"/>
                <w:i/>
                <w:lang w:eastAsia="zh-CN"/>
              </w:rPr>
              <w:t>Daniella</w:t>
            </w:r>
            <w:proofErr w:type="spellEnd"/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>wyszukuje, porządkuje, porównuje i prezentuje informacje o współczesnych źródłach prądu stałego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 xml:space="preserve">wyszukuje, porządkuje, porównuje i prezentuje </w:t>
            </w:r>
            <w:r>
              <w:rPr>
                <w:rFonts w:ascii="Times New Roman" w:eastAsia="SimSun" w:hAnsi="Times New Roman"/>
                <w:lang w:eastAsia="zh-CN"/>
              </w:rPr>
              <w:lastRenderedPageBreak/>
              <w:t xml:space="preserve">informacje na temat ekologicznego utylizowania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elektrośmieci</w:t>
            </w:r>
            <w:proofErr w:type="spellEnd"/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301"/>
            </w:pPr>
            <w:r>
              <w:rPr>
                <w:rFonts w:ascii="Times New Roman" w:eastAsia="SimSun" w:hAnsi="Times New Roman"/>
                <w:lang w:eastAsia="zh-CN"/>
              </w:rPr>
              <w:t>dokonuje podziału ogniw na odwracalne i nieodwracalne i na podstawie dostępnych źródeł podaje ich przykłady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>wyszukuje, porządkuje, porównuje i prezentuje informacje o przebiegu korozji elektroche</w:t>
            </w:r>
            <w:r>
              <w:rPr>
                <w:rFonts w:ascii="Times New Roman" w:eastAsia="SimSun" w:hAnsi="Times New Roman"/>
                <w:lang w:eastAsia="zh-CN"/>
              </w:rPr>
              <w:t>micznej stali i żeliwa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>zapisuje równania reakcji chemicznych zachodzących podczas procesu rdzewienia przedmiotów stalowych 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93"/>
            </w:pPr>
            <w:r>
              <w:rPr>
                <w:rFonts w:ascii="Times New Roman" w:eastAsia="SimSun" w:hAnsi="Times New Roman"/>
                <w:lang w:eastAsia="zh-CN"/>
              </w:rPr>
              <w:t>wyszukuje metody zabezpieczenia metali przed korozją elektrochemiczną</w:t>
            </w:r>
          </w:p>
        </w:tc>
      </w:tr>
    </w:tbl>
    <w:p w:rsidR="0089106D" w:rsidRDefault="0089106D">
      <w:pPr>
        <w:pStyle w:val="Standard"/>
        <w:spacing w:after="0" w:line="259" w:lineRule="auto"/>
        <w:ind w:left="-142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:rsidR="0089106D" w:rsidRDefault="00336DB9">
      <w:pPr>
        <w:pStyle w:val="Standard"/>
        <w:spacing w:after="0" w:line="259" w:lineRule="auto"/>
        <w:ind w:left="-142"/>
      </w:pPr>
      <w:r>
        <w:rPr>
          <w:rFonts w:ascii="Times New Roman" w:eastAsia="SimSun" w:hAnsi="Times New Roman"/>
          <w:b/>
          <w:szCs w:val="28"/>
          <w:lang w:eastAsia="zh-CN"/>
        </w:rPr>
        <w:t xml:space="preserve">  5. Efekty energetyczne i szybkość reakcji chemicznych</w:t>
      </w:r>
    </w:p>
    <w:tbl>
      <w:tblPr>
        <w:tblW w:w="13975" w:type="dxa"/>
        <w:tblInd w:w="-21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95"/>
        <w:gridCol w:w="2795"/>
        <w:gridCol w:w="2795"/>
        <w:gridCol w:w="2795"/>
        <w:gridCol w:w="2795"/>
      </w:tblGrid>
      <w:tr w:rsidR="0089106D" w:rsidTr="0089106D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dopuszczająca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dostateczna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dobra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bardzo dobra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 + 4]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celująca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 + 4 + 5]</w:t>
            </w:r>
          </w:p>
        </w:tc>
      </w:tr>
      <w:tr w:rsidR="0089106D" w:rsidTr="0089106D">
        <w:tblPrEx>
          <w:tblCellMar>
            <w:top w:w="0" w:type="dxa"/>
            <w:bottom w:w="0" w:type="dxa"/>
          </w:tblCellMar>
        </w:tblPrEx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wyjaśnia pojęcia: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proces endoenergetyczny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,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 xml:space="preserve"> proces egzoenergetyczny, układ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,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 xml:space="preserve"> otoczenie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entalpia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zmiana entalpii, energia aktywacji, szybkość reakcji chemicznej, katalizator, reakcja egzotermiczna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,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 xml:space="preserve"> reakcja endotermiczna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wymienia czynniki wpływające na szybkość reakcji chemicznej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interpretuje zapis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y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br/>
            </w:r>
            <w:proofErr w:type="spellStart"/>
            <w:r>
              <w:rPr>
                <w:rFonts w:ascii="Times New Roman" w:eastAsia="SimSun" w:hAnsi="Times New Roman"/>
                <w:szCs w:val="24"/>
                <w:lang w:eastAsia="zh-CN"/>
              </w:rPr>
              <w:t>Δ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H</w:t>
            </w:r>
            <w:proofErr w:type="spellEnd"/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 &lt; 0 i </w:t>
            </w:r>
            <w:proofErr w:type="spellStart"/>
            <w:r>
              <w:rPr>
                <w:rFonts w:ascii="Times New Roman" w:eastAsia="SimSun" w:hAnsi="Times New Roman"/>
                <w:szCs w:val="24"/>
                <w:lang w:eastAsia="zh-CN"/>
              </w:rPr>
              <w:t>Δ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H</w:t>
            </w:r>
            <w:proofErr w:type="spellEnd"/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 &gt; 0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wymienia przykłady reakcji endoenergetycznych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br/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i egzoenergetycznych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określa efekt energetyczny reakcji chemicznej na podstawie wartości entalpii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przewiduje wpływ: stężenia (ciśnienia) substratów, obecności katalizatora, stopnia ro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zdrobnienia substratów i temperatury na szybkość reakcji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projektuje doświadczenie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Wpływ rozdrobnienia na szybkość reakcji chemicznej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projektuje doświadczenie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Wpływ stężenia substratu na szybkość reakcji chemicznej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projektuje doświadczenie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Wpływ tem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peratury na szybkość reakcji chemicznej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projektuje doświadczenie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Katalityczny rozkład nadtlenku wodoru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projektuje i wykonuje doświadczenie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Reakcja wodorowęglanu sodu z kwasem octowym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projektuje i wykonuje doświadczenie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Reakcja magnezu z kwasem chlorowodoro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wym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lang w:eastAsia="zh-CN"/>
              </w:rPr>
              <w:t>zaznacza wartość energii aktywacji na schemacie ilustrującym zmiany energii w reakcji egzoenergetycznej i endoenergetycznej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309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udowadnia wpływ temperatury, stężenia substratu, rozdrobnienia substancji i katalizatora na szybkość wybranych reakcji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chemicznych, przeprowadzając odpowiednie doświadczenia chemiczne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projektuje i przeprowadza doświadczenie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Rozpuszczanie azotanu(V) amonu w wodzie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projektuje i przeprowadza doświadczenie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Rozpuszczanie wodorotlenku sodu w wodzie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9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kwalifikuje podane przykłady r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eakcji chemicznych do reakcji egzoenergetycznych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br/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(</w:t>
            </w:r>
            <w:proofErr w:type="spellStart"/>
            <w:r>
              <w:rPr>
                <w:rFonts w:ascii="Times New Roman" w:eastAsia="SimSun" w:hAnsi="Times New Roman"/>
                <w:szCs w:val="24"/>
                <w:lang w:eastAsia="zh-CN"/>
              </w:rPr>
              <w:t>Δ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H</w:t>
            </w:r>
            <w:proofErr w:type="spellEnd"/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 &lt; 0) lub endoenergetycznych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br/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(</w:t>
            </w:r>
            <w:proofErr w:type="spellStart"/>
            <w:r>
              <w:rPr>
                <w:rFonts w:ascii="Times New Roman" w:eastAsia="SimSun" w:hAnsi="Times New Roman"/>
                <w:szCs w:val="24"/>
                <w:lang w:eastAsia="zh-CN"/>
              </w:rPr>
              <w:t>Δ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H</w:t>
            </w:r>
            <w:proofErr w:type="spellEnd"/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 &gt;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 0) na podstawie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>różnicy entalpii substratów i produktów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309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93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konstruuje wykres energetyczny reakcji chemicznej, odczytuje z niego energię aktywacji i ustala typ reakcji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porównuje wartości energii aktywacji reakcji chemicznych z udziałem i bez udziału k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atalizatora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wyszukuje, porządkuje i prezentuje informacje na temat roli katalizatorów w procesie oczyszczania spalin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wyjaśnia pojęcie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inhibitor 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i wyszukuje przykłady inhibitorów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301" w:hanging="283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wyjaśnia różnicę między katalizatorem a inhibitorem</w:t>
            </w:r>
          </w:p>
        </w:tc>
      </w:tr>
    </w:tbl>
    <w:p w:rsidR="0089106D" w:rsidRDefault="0089106D">
      <w:pPr>
        <w:pStyle w:val="Standard"/>
        <w:spacing w:after="0"/>
        <w:ind w:left="-284" w:firstLine="142"/>
        <w:rPr>
          <w:rFonts w:ascii="Times New Roman" w:eastAsia="SimSun" w:hAnsi="Times New Roman"/>
          <w:b/>
          <w:lang w:eastAsia="zh-CN"/>
        </w:rPr>
      </w:pPr>
    </w:p>
    <w:p w:rsidR="0089106D" w:rsidRDefault="0089106D">
      <w:pPr>
        <w:pStyle w:val="Standard"/>
        <w:spacing w:after="0"/>
        <w:ind w:left="-284" w:firstLine="142"/>
        <w:rPr>
          <w:rFonts w:ascii="Times New Roman" w:eastAsia="SimSun" w:hAnsi="Times New Roman"/>
          <w:b/>
          <w:lang w:eastAsia="zh-CN"/>
        </w:rPr>
      </w:pPr>
    </w:p>
    <w:p w:rsidR="0089106D" w:rsidRDefault="00336DB9">
      <w:pPr>
        <w:pStyle w:val="Standard"/>
        <w:spacing w:after="0"/>
        <w:ind w:left="-284" w:firstLine="142"/>
      </w:pPr>
      <w:r>
        <w:rPr>
          <w:rFonts w:ascii="Times New Roman" w:eastAsia="SimSun" w:hAnsi="Times New Roman"/>
          <w:b/>
          <w:lang w:eastAsia="zh-CN"/>
        </w:rPr>
        <w:t xml:space="preserve">  6. Wprowadzenie do </w:t>
      </w:r>
      <w:r>
        <w:rPr>
          <w:rFonts w:ascii="Times New Roman" w:eastAsia="SimSun" w:hAnsi="Times New Roman"/>
          <w:b/>
          <w:lang w:eastAsia="zh-CN"/>
        </w:rPr>
        <w:t>chemii organicznej</w:t>
      </w:r>
    </w:p>
    <w:tbl>
      <w:tblPr>
        <w:tblW w:w="13975" w:type="dxa"/>
        <w:tblInd w:w="-21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95"/>
        <w:gridCol w:w="2795"/>
        <w:gridCol w:w="2795"/>
        <w:gridCol w:w="2795"/>
        <w:gridCol w:w="2795"/>
      </w:tblGrid>
      <w:tr w:rsidR="0089106D" w:rsidTr="0089106D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dopuszczająca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dostateczna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dobra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bardzo dobra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 + 4]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celująca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 + 4 + 5]</w:t>
            </w:r>
          </w:p>
        </w:tc>
      </w:tr>
      <w:tr w:rsidR="0089106D" w:rsidTr="0089106D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Uczeń: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11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dzieli chemię na organiczną i nieorganiczną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definiuje pojęcie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chemia organiczna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wymienia pierwiastki chemiczne wchodzące w skład związków organicznych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określa najważniejsze właściwości atomu węgla na podstawie położenia tego pierwiastka chemicznego w układzie okresowym pierwiastków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1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wyjaśnia pojęcia: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 xml:space="preserve">alotropia, liczba oktanowa (LO),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wzór strukturalny, wzór </w:t>
            </w:r>
            <w:proofErr w:type="spellStart"/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półstrukturalny</w:t>
            </w:r>
            <w:proofErr w:type="spellEnd"/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, wzór grupowy, wzór sumaryczny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Uczeń: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1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omawia występowanie węgla w przyrodzie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5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wyjaśnia, dlaczego atom węgla w większości związków chemicznych tworzy cztery wiązania kowalencyjne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14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rozróżnia wzory: </w:t>
            </w:r>
            <w:proofErr w:type="spellStart"/>
            <w:r>
              <w:rPr>
                <w:rFonts w:ascii="Times New Roman" w:eastAsia="SimSun" w:hAnsi="Times New Roman"/>
                <w:szCs w:val="24"/>
                <w:lang w:eastAsia="zh-CN"/>
              </w:rPr>
              <w:t>półstrukturalny</w:t>
            </w:r>
            <w:proofErr w:type="spellEnd"/>
            <w:r>
              <w:rPr>
                <w:rFonts w:ascii="Times New Roman" w:eastAsia="SimSun" w:hAnsi="Times New Roman"/>
                <w:szCs w:val="24"/>
                <w:lang w:eastAsia="zh-CN"/>
              </w:rPr>
              <w:t>, grupo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wy, strukturalny,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 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sumaryczny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15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wyjaśnia i stosuje pojęcia: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wiązanie pojedyncze, wiązanie podwójne i wiązanie potrójne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4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wymienia sposoby zwiększania LO benzyny 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4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wyjaśnia potrzebę rozwoju nowych źródeł energii i materiałów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Uczeń: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4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wyjaśnia i stosuje pojęcia: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wzór empiryczny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szCs w:val="24"/>
                <w:lang w:eastAsia="zh-CN"/>
              </w:rPr>
              <w:t>wzór rzeczywisty, wzór szkieletowy</w:t>
            </w:r>
          </w:p>
          <w:p w:rsidR="0089106D" w:rsidRDefault="00336DB9">
            <w:pPr>
              <w:pStyle w:val="Standard"/>
              <w:numPr>
                <w:ilvl w:val="0"/>
                <w:numId w:val="16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ustala wzór empiryczny i rzeczywisty danego związku organicznego na podstawie jego składu i masy molowej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17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wymienia i wyjaśnia zasady tzw. zielonej chemii</w:t>
            </w:r>
          </w:p>
          <w:p w:rsidR="0089106D" w:rsidRDefault="00336DB9">
            <w:pPr>
              <w:pStyle w:val="Standard"/>
              <w:numPr>
                <w:ilvl w:val="0"/>
                <w:numId w:val="4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omawia wpływ wydobycia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br/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i stosowania paliw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kopalnych na stan środowiska przyrodniczego</w:t>
            </w:r>
          </w:p>
          <w:p w:rsidR="0089106D" w:rsidRDefault="00336DB9">
            <w:pPr>
              <w:pStyle w:val="Standard"/>
              <w:numPr>
                <w:ilvl w:val="0"/>
                <w:numId w:val="4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proponuje sposoby ochrony środowiska przyrodniczego przed degradacją i zanieczyszczeniem zgodnie z zasadami zrównoważonego rozwoju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Uczeń:</w:t>
            </w:r>
          </w:p>
          <w:p w:rsidR="0089106D" w:rsidRDefault="00336DB9">
            <w:pPr>
              <w:pStyle w:val="Standard"/>
              <w:numPr>
                <w:ilvl w:val="0"/>
                <w:numId w:val="18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wskazuje problemy i zagrożenia wynikające z niewłaściwego planowania i pro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wadzenia procesów chemicznych</w:t>
            </w:r>
          </w:p>
          <w:p w:rsidR="0089106D" w:rsidRDefault="00336DB9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uzasadnia konieczność projektowania i wdrażania procesów chemicznych umożliwiających ograniczenie lub wyeliminowanie używania albo wytwarzania niebezpiecznych substancji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Uczeń: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wyszukuje, porządkuje, porównuje i prezentuje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informacje o budowie diamentu, grafitu, </w:t>
            </w:r>
            <w:proofErr w:type="spellStart"/>
            <w:r>
              <w:rPr>
                <w:rFonts w:ascii="Times New Roman" w:eastAsia="SimSun" w:hAnsi="Times New Roman"/>
                <w:szCs w:val="24"/>
                <w:lang w:eastAsia="zh-CN"/>
              </w:rPr>
              <w:t>grafenu</w:t>
            </w:r>
            <w:proofErr w:type="spellEnd"/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 i fulerenów oraz o ich właściwościach i zastosowaniach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na podstawie wyszukanych informacji wyjaśnia przyczynę różnic między właściwościami odmian alotropowych węgla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na podstawie wyszukanych informacji wskazuj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e na zależność między właściwościami a zastosowaniem odmian alotropowych węgla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ocenia znaczenie związków organicznych i ich różnorodność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wyszukuje, porządkuje, porównuje i prezentuje informacje na temat destylacji ropy naftowej i pirolizy węgla kamiennego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 xml:space="preserve">wyszukuje, porządkuje 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lastRenderedPageBreak/>
              <w:t>i prezentuje informacje o rodzajach zanieczyszczeń powietrza, wody i gleby (np.: węglowodory, produkty spalania paliw, freony, pyły), ich źródłach oraz wpływie na stan środowiska naturalnego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wyszukuje, porządkuje, porównuje i prezentu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je informacje na temat źródeł występowania węglowodorów w przyrodzie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wyszukuje i prezentuje informacje na temat właściwości ropy naftowej i gazu ziemnego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wyszukuje i prezentuje informacje na temat przykładów węgli kopalnych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szCs w:val="24"/>
                <w:lang w:eastAsia="zh-CN"/>
              </w:rPr>
              <w:t>wyszukuje, porządkuje i prezentu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je informacje na temat składu i właściwości benzyny</w:t>
            </w:r>
          </w:p>
        </w:tc>
      </w:tr>
    </w:tbl>
    <w:p w:rsidR="0089106D" w:rsidRDefault="0089106D">
      <w:pPr>
        <w:pStyle w:val="Standard"/>
        <w:spacing w:after="0"/>
        <w:ind w:left="-142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:rsidR="0089106D" w:rsidRDefault="00336DB9">
      <w:pPr>
        <w:pStyle w:val="Standard"/>
        <w:spacing w:after="0"/>
        <w:ind w:left="-142"/>
      </w:pPr>
      <w:r>
        <w:rPr>
          <w:rFonts w:ascii="Times New Roman" w:eastAsia="SimSun" w:hAnsi="Times New Roman"/>
          <w:b/>
          <w:szCs w:val="28"/>
          <w:lang w:eastAsia="zh-CN"/>
        </w:rPr>
        <w:t xml:space="preserve">  7. Węglowodory</w:t>
      </w:r>
    </w:p>
    <w:tbl>
      <w:tblPr>
        <w:tblW w:w="13975" w:type="dxa"/>
        <w:tblInd w:w="-21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95"/>
        <w:gridCol w:w="2795"/>
        <w:gridCol w:w="2795"/>
        <w:gridCol w:w="2795"/>
        <w:gridCol w:w="2795"/>
      </w:tblGrid>
      <w:tr w:rsidR="0089106D" w:rsidTr="0089106D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dopuszczająca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dostateczna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dobra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bardzo dobra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 + 4]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Ocena celująca</w:t>
            </w:r>
          </w:p>
          <w:p w:rsidR="0089106D" w:rsidRDefault="00336DB9">
            <w:pPr>
              <w:pStyle w:val="Standard"/>
              <w:spacing w:after="0" w:line="259" w:lineRule="auto"/>
              <w:jc w:val="center"/>
            </w:pPr>
            <w:r>
              <w:rPr>
                <w:rFonts w:ascii="Times New Roman" w:eastAsia="SimSun" w:hAnsi="Times New Roman"/>
                <w:b/>
                <w:szCs w:val="24"/>
                <w:lang w:eastAsia="zh-CN"/>
              </w:rPr>
              <w:t>[1 + 2 + 3 + 4 + 5]</w:t>
            </w:r>
          </w:p>
        </w:tc>
      </w:tr>
      <w:tr w:rsidR="0089106D" w:rsidTr="0089106D">
        <w:tblPrEx>
          <w:tblCellMar>
            <w:top w:w="0" w:type="dxa"/>
            <w:bottom w:w="0" w:type="dxa"/>
          </w:tblCellMar>
        </w:tblPrEx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Uczeń: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19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definiuje pojęcia: </w:t>
            </w:r>
            <w:r>
              <w:rPr>
                <w:rFonts w:ascii="Times New Roman" w:eastAsia="SimSun" w:hAnsi="Times New Roman"/>
                <w:i/>
                <w:lang w:eastAsia="zh-CN"/>
              </w:rPr>
              <w:t>węglowodory</w:t>
            </w:r>
            <w:r>
              <w:rPr>
                <w:rFonts w:ascii="Times New Roman" w:eastAsia="SimSun" w:hAnsi="Times New Roman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lang w:eastAsia="zh-CN"/>
              </w:rPr>
              <w:t>alkany</w:t>
            </w:r>
            <w:r>
              <w:rPr>
                <w:rFonts w:ascii="Times New Roman" w:eastAsia="SimSun" w:hAnsi="Times New Roman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lang w:eastAsia="zh-CN"/>
              </w:rPr>
              <w:t>alkeny</w:t>
            </w:r>
            <w:r>
              <w:rPr>
                <w:rFonts w:ascii="Times New Roman" w:eastAsia="SimSun" w:hAnsi="Times New Roman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lang w:eastAsia="zh-CN"/>
              </w:rPr>
              <w:t>alkiny</w:t>
            </w:r>
            <w:r>
              <w:rPr>
                <w:rFonts w:ascii="Times New Roman" w:eastAsia="SimSun" w:hAnsi="Times New Roman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lang w:eastAsia="zh-CN"/>
              </w:rPr>
              <w:t xml:space="preserve">węglowodory </w:t>
            </w:r>
            <w:r>
              <w:rPr>
                <w:rFonts w:ascii="Times New Roman" w:eastAsia="SimSun" w:hAnsi="Times New Roman"/>
                <w:i/>
                <w:lang w:eastAsia="zh-CN"/>
              </w:rPr>
              <w:lastRenderedPageBreak/>
              <w:t>aromatyczne</w:t>
            </w:r>
            <w:r>
              <w:rPr>
                <w:rFonts w:ascii="Times New Roman" w:eastAsia="SimSun" w:hAnsi="Times New Roman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lang w:eastAsia="zh-CN"/>
              </w:rPr>
              <w:t>homologi</w:t>
            </w:r>
            <w:r>
              <w:rPr>
                <w:rFonts w:ascii="Times New Roman" w:eastAsia="SimSun" w:hAnsi="Times New Roman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lang w:eastAsia="zh-CN"/>
              </w:rPr>
              <w:t>szereg homologiczny</w:t>
            </w:r>
            <w:r>
              <w:rPr>
                <w:rFonts w:ascii="Times New Roman" w:eastAsia="SimSun" w:hAnsi="Times New Roman"/>
                <w:lang w:eastAsia="zh-CN"/>
              </w:rPr>
              <w:t xml:space="preserve"> </w:t>
            </w:r>
            <w:r>
              <w:rPr>
                <w:rFonts w:ascii="Times New Roman" w:eastAsia="SimSun" w:hAnsi="Times New Roman"/>
                <w:i/>
                <w:lang w:eastAsia="zh-CN"/>
              </w:rPr>
              <w:t>węglowodorów</w:t>
            </w:r>
            <w:r>
              <w:rPr>
                <w:rFonts w:ascii="Times New Roman" w:eastAsia="SimSun" w:hAnsi="Times New Roman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lang w:eastAsia="zh-CN"/>
              </w:rPr>
              <w:t>grupa alkilowa</w:t>
            </w:r>
            <w:r>
              <w:rPr>
                <w:rFonts w:ascii="Times New Roman" w:eastAsia="SimSun" w:hAnsi="Times New Roman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lang w:eastAsia="zh-CN"/>
              </w:rPr>
              <w:t>reakcja spalania, reakcja substytucji (podstawiania)</w:t>
            </w:r>
            <w:r>
              <w:rPr>
                <w:rFonts w:ascii="Times New Roman" w:eastAsia="SimSun" w:hAnsi="Times New Roman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lang w:eastAsia="zh-CN"/>
              </w:rPr>
              <w:t>reakcja addycji</w:t>
            </w:r>
            <w:r>
              <w:rPr>
                <w:rFonts w:ascii="Times New Roman" w:eastAsia="SimSun" w:hAnsi="Times New Roman"/>
                <w:lang w:eastAsia="zh-CN"/>
              </w:rPr>
              <w:t xml:space="preserve"> </w:t>
            </w:r>
            <w:r>
              <w:rPr>
                <w:rFonts w:ascii="Times New Roman" w:eastAsia="SimSun" w:hAnsi="Times New Roman"/>
                <w:i/>
                <w:lang w:eastAsia="zh-CN"/>
              </w:rPr>
              <w:t>(przyłączania)</w:t>
            </w:r>
            <w:r>
              <w:rPr>
                <w:rFonts w:ascii="Times New Roman" w:eastAsia="SimSun" w:hAnsi="Times New Roman"/>
                <w:lang w:eastAsia="zh-CN"/>
              </w:rPr>
              <w:t xml:space="preserve">, </w:t>
            </w:r>
            <w:r>
              <w:rPr>
                <w:rFonts w:ascii="Times New Roman" w:eastAsia="SimSun" w:hAnsi="Times New Roman"/>
                <w:i/>
                <w:lang w:eastAsia="zh-CN"/>
              </w:rPr>
              <w:t>reakcja</w:t>
            </w:r>
            <w:r>
              <w:rPr>
                <w:rFonts w:ascii="Times New Roman" w:eastAsia="SimSun" w:hAnsi="Times New Roman"/>
                <w:lang w:eastAsia="zh-CN"/>
              </w:rPr>
              <w:t xml:space="preserve"> </w:t>
            </w:r>
            <w:r>
              <w:rPr>
                <w:rFonts w:ascii="Times New Roman" w:eastAsia="SimSun" w:hAnsi="Times New Roman"/>
                <w:i/>
                <w:lang w:eastAsia="zh-CN"/>
              </w:rPr>
              <w:t>polimeryzacji</w:t>
            </w:r>
            <w:r>
              <w:rPr>
                <w:rFonts w:ascii="Times New Roman" w:eastAsia="SimSun" w:hAnsi="Times New Roman"/>
                <w:lang w:eastAsia="zh-CN"/>
              </w:rPr>
              <w:t>,</w:t>
            </w:r>
            <w:r>
              <w:rPr>
                <w:rFonts w:ascii="Times New Roman" w:eastAsia="SimSun" w:hAnsi="Times New Roman"/>
                <w:i/>
                <w:lang w:eastAsia="zh-CN"/>
              </w:rPr>
              <w:t xml:space="preserve"> izomeria</w:t>
            </w:r>
            <w:r>
              <w:rPr>
                <w:rFonts w:ascii="Times New Roman" w:eastAsia="SimSun" w:hAnsi="Times New Roman"/>
                <w:lang w:eastAsia="zh-CN"/>
              </w:rPr>
              <w:t>,</w:t>
            </w:r>
            <w:r>
              <w:rPr>
                <w:rFonts w:ascii="Times New Roman" w:eastAsia="SimSun" w:hAnsi="Times New Roman"/>
                <w:i/>
                <w:lang w:eastAsia="zh-CN"/>
              </w:rPr>
              <w:t xml:space="preserve"> izomery konstytucyjne, izome</w:t>
            </w:r>
            <w:r>
              <w:rPr>
                <w:rFonts w:ascii="Times New Roman" w:eastAsia="SimSun" w:hAnsi="Times New Roman"/>
                <w:i/>
                <w:lang w:eastAsia="zh-CN"/>
              </w:rPr>
              <w:t>ry szkieletowe, izomery położenia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zapisuje wzory ogólne alkanów, alkenów, alkinów i węglowodorów aromatycznych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ustala wzory sumaryczne węglowodorów nasyconych, nienasyconych i aromatycznych na podstawie ich wzorów ogólnych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zapisuje wzory przedstawicieli po</w:t>
            </w:r>
            <w:r>
              <w:rPr>
                <w:rFonts w:ascii="Times New Roman" w:eastAsia="SimSun" w:hAnsi="Times New Roman"/>
                <w:lang w:eastAsia="zh-CN"/>
              </w:rPr>
              <w:t>szczególnych szeregów homologicznych węglowodorów, podaje ich nazwy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zapisuje wzory benzenu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wymienia rodzaje izomerii konstytucyjnej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podaje nazwy i wzory strukturalne i sumaryczne grup alkilowych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0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wyjaśnia pojęcia:</w:t>
            </w:r>
            <w:r>
              <w:rPr>
                <w:rFonts w:ascii="Times New Roman" w:eastAsia="SimSun" w:hAnsi="Times New Roman"/>
                <w:i/>
                <w:lang w:eastAsia="zh-CN"/>
              </w:rPr>
              <w:t xml:space="preserve"> wiązanie typu </w:t>
            </w:r>
            <w:r>
              <w:rPr>
                <w:rFonts w:ascii="Times New Roman" w:eastAsia="Symbol" w:hAnsi="Times New Roman"/>
                <w:i/>
                <w:lang w:eastAsia="zh-CN"/>
              </w:rPr>
              <w:t>σ i</w:t>
            </w:r>
            <w:r>
              <w:rPr>
                <w:rFonts w:ascii="Times New Roman" w:eastAsia="Symbol" w:hAnsi="Times New Roman"/>
                <w:lang w:eastAsia="zh-CN"/>
              </w:rPr>
              <w:t>,</w:t>
            </w:r>
            <w:r>
              <w:rPr>
                <w:rFonts w:ascii="Times New Roman" w:eastAsia="SimSun" w:hAnsi="Times New Roman"/>
                <w:i/>
                <w:lang w:eastAsia="zh-CN"/>
              </w:rPr>
              <w:t xml:space="preserve"> węglowodory nasycone, węglowodory </w:t>
            </w:r>
            <w:r>
              <w:rPr>
                <w:rFonts w:ascii="Times New Roman" w:eastAsia="SimSun" w:hAnsi="Times New Roman"/>
                <w:i/>
                <w:lang w:eastAsia="zh-CN"/>
              </w:rPr>
              <w:lastRenderedPageBreak/>
              <w:t>nienasycone, alkany rozgałęzione, alkany nierozgałęzione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zapisuje wzory sumaryczne, strukturalne,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półstrukturalne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 xml:space="preserve"> i grupowe węglowodorów nasyconych i nienasyconych zawierających w szkielecie do 8 atomów</w:t>
            </w:r>
            <w:r>
              <w:rPr>
                <w:rFonts w:ascii="Times New Roman" w:eastAsia="SimSun" w:hAnsi="Times New Roman"/>
                <w:lang w:eastAsia="zh-CN"/>
              </w:rPr>
              <w:t xml:space="preserve"> węgla oraz podaje ich nazwy systematyczne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1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podaje nazwy systematyczne homologów benzenu zawierających w szkielecie do 8 atomów węgla na podstawie ich wzorów strukturalnych,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półstrukturalnych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 xml:space="preserve"> lub szkieletowych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rysuje wzory strukturalne,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półstrukturalne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 xml:space="preserve"> i sz</w:t>
            </w:r>
            <w:r>
              <w:rPr>
                <w:rFonts w:ascii="Times New Roman" w:eastAsia="SimSun" w:hAnsi="Times New Roman"/>
                <w:lang w:eastAsia="zh-CN"/>
              </w:rPr>
              <w:t>kieletowe homologów benzenu na podstawie ich nazw systematycznych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2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stosuje pojęcie </w:t>
            </w:r>
            <w:r>
              <w:rPr>
                <w:rFonts w:ascii="Times New Roman" w:eastAsia="SimSun" w:hAnsi="Times New Roman"/>
                <w:i/>
                <w:lang w:eastAsia="zh-CN"/>
              </w:rPr>
              <w:t>grupa alkilowa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stosuje zasady nazewnictwa systematycznego alkanów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podaje nazwy systematyczne izomerów na podstawie ich wzorów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półstrukturalnych</w:t>
            </w:r>
            <w:proofErr w:type="spellEnd"/>
          </w:p>
          <w:p w:rsidR="0089106D" w:rsidRDefault="00336DB9">
            <w:pPr>
              <w:pStyle w:val="Standard"/>
              <w:widowControl w:val="0"/>
              <w:numPr>
                <w:ilvl w:val="0"/>
                <w:numId w:val="23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klasyfikuje związek </w:t>
            </w:r>
            <w:r>
              <w:rPr>
                <w:rFonts w:ascii="Times New Roman" w:eastAsia="SimSun" w:hAnsi="Times New Roman"/>
                <w:lang w:eastAsia="zh-CN"/>
              </w:rPr>
              <w:lastRenderedPageBreak/>
              <w:t xml:space="preserve">chemiczny </w:t>
            </w:r>
            <w:r>
              <w:rPr>
                <w:rFonts w:ascii="Times New Roman" w:eastAsia="SimSun" w:hAnsi="Times New Roman"/>
                <w:lang w:eastAsia="zh-CN"/>
              </w:rPr>
              <w:t>do węglowodorów nasyconych, nienasyconych lub aromatycznych na podstawie wzoru lub opisu budowy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6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określa typ wiązania </w:t>
            </w:r>
            <w:r>
              <w:rPr>
                <w:rFonts w:ascii="Times New Roman" w:eastAsia="SimSun" w:hAnsi="Times New Roman"/>
                <w:lang w:eastAsia="zh-CN"/>
              </w:rPr>
              <w:br/>
            </w:r>
            <w:r>
              <w:rPr>
                <w:rFonts w:ascii="Times New Roman" w:eastAsia="SimSun" w:hAnsi="Times New Roman"/>
                <w:lang w:eastAsia="zh-CN"/>
              </w:rPr>
              <w:t>(</w:t>
            </w:r>
            <w:r>
              <w:rPr>
                <w:rFonts w:ascii="Times New Roman" w:eastAsia="SimSun" w:hAnsi="Times New Roman"/>
                <w:i/>
                <w:lang w:eastAsia="zh-CN"/>
              </w:rPr>
              <w:t>σ</w:t>
            </w:r>
            <w:r>
              <w:rPr>
                <w:rFonts w:ascii="Times New Roman" w:eastAsia="SimSun" w:hAnsi="Times New Roman"/>
                <w:lang w:eastAsia="zh-CN"/>
              </w:rPr>
              <w:t xml:space="preserve"> i </w:t>
            </w:r>
            <w:r>
              <w:rPr>
                <w:rFonts w:ascii="Times New Roman" w:eastAsia="SimSun" w:hAnsi="Times New Roman"/>
                <w:i/>
                <w:lang w:eastAsia="zh-CN"/>
              </w:rPr>
              <w:t>π</w:t>
            </w:r>
            <w:r>
              <w:rPr>
                <w:rFonts w:ascii="Times New Roman" w:eastAsia="SimSun" w:hAnsi="Times New Roman"/>
                <w:lang w:eastAsia="zh-CN"/>
              </w:rPr>
              <w:t>) w cząsteczkach alkanów, alkenów i alkinów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4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wyjaśnia, na czym polegają reakcje: substytucji, addycji i polimeryzacji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przedstawia wła</w:t>
            </w:r>
            <w:r>
              <w:rPr>
                <w:rFonts w:ascii="Times New Roman" w:eastAsia="SimSun" w:hAnsi="Times New Roman"/>
                <w:lang w:eastAsia="zh-CN"/>
              </w:rPr>
              <w:t xml:space="preserve">ściwości metanu,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etenu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 xml:space="preserve"> i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etynu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>; zapisuje równania reakcji chemicznych, którym ulegają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zapisuje równania reakcji spalania całkowitego i niecałkowitego alkanów, alkenów i alkinów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zapisuje równania reakcji substytucji (podstawiania) atomu wodoru przez atom ch</w:t>
            </w:r>
            <w:r>
              <w:rPr>
                <w:rFonts w:ascii="Times New Roman" w:eastAsia="SimSun" w:hAnsi="Times New Roman"/>
                <w:lang w:eastAsia="zh-CN"/>
              </w:rPr>
              <w:t>loru przy udziale światła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zapisuje równania reakcji addycji (przyłączania) H</w:t>
            </w:r>
            <w:r>
              <w:rPr>
                <w:rFonts w:ascii="Times New Roman" w:eastAsia="SimSun" w:hAnsi="Times New Roman"/>
                <w:vertAlign w:val="subscript"/>
                <w:lang w:eastAsia="zh-CN"/>
              </w:rPr>
              <w:t>2</w:t>
            </w:r>
            <w:r>
              <w:rPr>
                <w:rFonts w:ascii="Times New Roman" w:eastAsia="SimSun" w:hAnsi="Times New Roman"/>
                <w:lang w:eastAsia="zh-CN"/>
              </w:rPr>
              <w:t>, Br</w:t>
            </w:r>
            <w:r>
              <w:rPr>
                <w:rFonts w:ascii="Times New Roman" w:eastAsia="SimSun" w:hAnsi="Times New Roman"/>
                <w:vertAlign w:val="subscript"/>
                <w:lang w:eastAsia="zh-CN"/>
              </w:rPr>
              <w:t>2</w:t>
            </w:r>
            <w:r>
              <w:rPr>
                <w:rFonts w:ascii="Times New Roman" w:eastAsia="SimSun" w:hAnsi="Times New Roman"/>
                <w:lang w:eastAsia="zh-CN"/>
              </w:rPr>
              <w:t xml:space="preserve"> lub Cl</w:t>
            </w:r>
            <w:r>
              <w:rPr>
                <w:rFonts w:ascii="Times New Roman" w:eastAsia="SimSun" w:hAnsi="Times New Roman"/>
                <w:vertAlign w:val="subscript"/>
                <w:lang w:eastAsia="zh-CN"/>
              </w:rPr>
              <w:t>2</w:t>
            </w:r>
            <w:r>
              <w:rPr>
                <w:rFonts w:ascii="Times New Roman" w:eastAsia="SimSun" w:hAnsi="Times New Roman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HCl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>, H</w:t>
            </w:r>
            <w:r>
              <w:rPr>
                <w:rFonts w:ascii="Times New Roman" w:eastAsia="SimSun" w:hAnsi="Times New Roman"/>
                <w:vertAlign w:val="subscript"/>
                <w:lang w:eastAsia="zh-CN"/>
              </w:rPr>
              <w:t>2</w:t>
            </w:r>
            <w:r>
              <w:rPr>
                <w:rFonts w:ascii="Times New Roman" w:eastAsia="SimSun" w:hAnsi="Times New Roman"/>
                <w:lang w:eastAsia="zh-CN"/>
              </w:rPr>
              <w:t xml:space="preserve">O do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etenu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 xml:space="preserve"> i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etynu</w:t>
            </w:r>
            <w:proofErr w:type="spellEnd"/>
          </w:p>
          <w:p w:rsidR="0089106D" w:rsidRDefault="00336DB9">
            <w:pPr>
              <w:pStyle w:val="Standard"/>
              <w:widowControl w:val="0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zapisuje równania reakcji polimeryzacji alkenów, np.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etenu</w:t>
            </w:r>
            <w:proofErr w:type="spellEnd"/>
          </w:p>
          <w:p w:rsidR="0089106D" w:rsidRDefault="00336DB9">
            <w:pPr>
              <w:pStyle w:val="Standard"/>
              <w:widowControl w:val="0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ustala wzór monomeru, </w:t>
            </w:r>
            <w:r>
              <w:rPr>
                <w:rFonts w:ascii="Times New Roman" w:eastAsia="SimSun" w:hAnsi="Times New Roman"/>
                <w:lang w:eastAsia="zh-CN"/>
              </w:rPr>
              <w:lastRenderedPageBreak/>
              <w:t>z którego został otrzymany polimer o podanej strukturze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rysuje wzór polimeru powstającego z monomeru o podanym wzorze lub nazwie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wymienia r</w:t>
            </w:r>
            <w:r>
              <w:rPr>
                <w:rFonts w:ascii="Times New Roman" w:eastAsia="SimSun" w:hAnsi="Times New Roman"/>
                <w:lang w:eastAsia="zh-CN"/>
              </w:rPr>
              <w:t>eakcje, którym ulega benzen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określa przynależność węglowodoru do danego szeregu homologicznego na podstawie jego wzoru </w:t>
            </w:r>
            <w:r>
              <w:rPr>
                <w:rFonts w:ascii="Times New Roman" w:eastAsia="SimSun" w:hAnsi="Times New Roman"/>
                <w:lang w:eastAsia="zh-CN"/>
              </w:rPr>
              <w:lastRenderedPageBreak/>
              <w:t>sumarycznego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przedstawia tendencje zmian właściwości fizycznych (np.: temperatura topnienia, temperatura wrzenia, rozpuszczalność </w:t>
            </w:r>
            <w:r>
              <w:rPr>
                <w:rFonts w:ascii="Times New Roman" w:eastAsia="SimSun" w:hAnsi="Times New Roman"/>
                <w:lang w:eastAsia="zh-CN"/>
              </w:rPr>
              <w:t>w wodzie) w szeregu homologicznym alkanów, alkenów i alkinów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określa rzędowość atomów węgla w cząsteczkach węglowodorów nasyconych i nienasyconych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wyjaśnia, na czym polega izomeria konstytucyjna; podaje jej przykłady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wskazuje izomery konstytucyjne wśród po</w:t>
            </w:r>
            <w:r>
              <w:rPr>
                <w:rFonts w:ascii="Times New Roman" w:eastAsia="SimSun" w:hAnsi="Times New Roman"/>
                <w:lang w:eastAsia="zh-CN"/>
              </w:rPr>
              <w:t>danych wzorów węglowodorów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podaje nazwę systematyczną izomeru na podstawie jego wzoru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półstrukturalnego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 xml:space="preserve"> i odwrotnie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określa typy reakcji chemicznych, którym ulega dany węglowodór, i zapisuje odpowiednie równania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przewiduje możliwość powstania różnych produ</w:t>
            </w:r>
            <w:r>
              <w:rPr>
                <w:rFonts w:ascii="Times New Roman" w:eastAsia="SimSun" w:hAnsi="Times New Roman"/>
                <w:lang w:eastAsia="zh-CN"/>
              </w:rPr>
              <w:t xml:space="preserve">któw w reakcji przyłączenia cząsteczek niesymetrycznych </w:t>
            </w:r>
            <w:r>
              <w:rPr>
                <w:rFonts w:ascii="Times New Roman" w:eastAsia="SimSun" w:hAnsi="Times New Roman"/>
                <w:lang w:eastAsia="zh-CN"/>
              </w:rPr>
              <w:br/>
            </w:r>
            <w:r>
              <w:rPr>
                <w:rFonts w:ascii="Times New Roman" w:eastAsia="SimSun" w:hAnsi="Times New Roman"/>
                <w:lang w:eastAsia="zh-CN"/>
              </w:rPr>
              <w:t xml:space="preserve">(np. </w:t>
            </w:r>
            <w:proofErr w:type="spellStart"/>
            <w:r>
              <w:rPr>
                <w:rFonts w:ascii="Times New Roman" w:eastAsia="SimSun" w:hAnsi="Times New Roman"/>
                <w:lang w:eastAsia="zh-CN"/>
              </w:rPr>
              <w:t>HCl</w:t>
            </w:r>
            <w:proofErr w:type="spellEnd"/>
            <w:r>
              <w:rPr>
                <w:rFonts w:ascii="Times New Roman" w:eastAsia="SimSun" w:hAnsi="Times New Roman"/>
                <w:lang w:eastAsia="zh-CN"/>
              </w:rPr>
              <w:t>, H</w:t>
            </w:r>
            <w:r>
              <w:rPr>
                <w:rFonts w:ascii="Times New Roman" w:eastAsia="SimSun" w:hAnsi="Times New Roman"/>
                <w:vertAlign w:val="subscript"/>
                <w:lang w:eastAsia="zh-CN"/>
              </w:rPr>
              <w:t>2</w:t>
            </w:r>
            <w:r>
              <w:rPr>
                <w:rFonts w:ascii="Times New Roman" w:eastAsia="SimSun" w:hAnsi="Times New Roman"/>
                <w:lang w:eastAsia="zh-CN"/>
              </w:rPr>
              <w:t xml:space="preserve">O) do </w:t>
            </w:r>
            <w:r>
              <w:rPr>
                <w:rFonts w:ascii="Times New Roman" w:eastAsia="SimSun" w:hAnsi="Times New Roman"/>
                <w:lang w:eastAsia="zh-CN"/>
              </w:rPr>
              <w:lastRenderedPageBreak/>
              <w:t>niesymetrycznych alkenów, zapisuje odpowiednie równania reakcji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omawia budowę cząsteczki benzenu, z uwzględnieniem delokalizacji elektronów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wyjaśnia, dlaczego benzen, w przeciwieńst</w:t>
            </w:r>
            <w:r>
              <w:rPr>
                <w:rFonts w:ascii="Times New Roman" w:eastAsia="SimSun" w:hAnsi="Times New Roman"/>
                <w:lang w:eastAsia="zh-CN"/>
              </w:rPr>
              <w:t>wie do alkenów i alkinów, nie odbarwia wody bromowej ani wodnego roztworu manganianu(VII) potasu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wyjaśnia, na czym polegają kraking i reforming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6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projektuje doświadczenie chemiczne i doświadczalnie identyfikuje produkty </w:t>
            </w:r>
            <w:r>
              <w:rPr>
                <w:rFonts w:ascii="Times New Roman" w:eastAsia="SimSun" w:hAnsi="Times New Roman"/>
                <w:lang w:eastAsia="zh-CN"/>
              </w:rPr>
              <w:lastRenderedPageBreak/>
              <w:t>całkowitego spalania węglowodor</w:t>
            </w:r>
            <w:r>
              <w:rPr>
                <w:rFonts w:ascii="Times New Roman" w:eastAsia="SimSun" w:hAnsi="Times New Roman"/>
                <w:lang w:eastAsia="zh-CN"/>
              </w:rPr>
              <w:t>ów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projektuje i przeprowadza doświadczenie chemiczne, w którym odróżnia węglowodory nasycone od nienasyconych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klasyfikuje związek chemiczny do alkanów, alkenów lub alkinów na podstawie właściwości fizykochemicznych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porównuje właściwości izomerów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rozpoznaje</w:t>
            </w:r>
            <w:r>
              <w:rPr>
                <w:rFonts w:ascii="Times New Roman" w:eastAsia="SimSun" w:hAnsi="Times New Roman"/>
                <w:lang w:eastAsia="zh-CN"/>
              </w:rPr>
              <w:t xml:space="preserve"> i klasyfikuje izomery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ustala wzory i nazwy systematyczne wszystkich izomerów konstytucyjnych węglowodoru o podanym wzorze sumarycznym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06D" w:rsidRDefault="00336DB9">
            <w:pPr>
              <w:pStyle w:val="Standard"/>
              <w:spacing w:after="0" w:line="259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lastRenderedPageBreak/>
              <w:t>Uczeń: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9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proponuje kolejne etapy substytucji i zapisuje je na przykładzie bromowania etanu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7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lastRenderedPageBreak/>
              <w:t>wyszukuje, porządkuje i prezentu</w:t>
            </w:r>
            <w:r>
              <w:rPr>
                <w:rFonts w:ascii="Times New Roman" w:eastAsia="SimSun" w:hAnsi="Times New Roman"/>
                <w:lang w:eastAsia="zh-CN"/>
              </w:rPr>
              <w:t>je informacje o właściwościach fizycznych i zastosowaniach alkanów, alkenów i alkinów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wyszukuje, porządkuje i prezentuje informacje na temat sposobów otrzymywania wybranych alkanów, alkenów i alkinów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8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wyszukuje, porządkuje i prezentuje informacje o tworzywa</w:t>
            </w:r>
            <w:r>
              <w:rPr>
                <w:rFonts w:ascii="Times New Roman" w:eastAsia="SimSun" w:hAnsi="Times New Roman"/>
                <w:lang w:eastAsia="zh-CN"/>
              </w:rPr>
              <w:t>ch i wskazuje na zagrożenia związane z gazami powstającymi w wyniku ich spalania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8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omawia właściwości chemiczne węglowodorów aromatycznych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29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zapisuje równania reakcji spalania benzenu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30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ustala, czy dany związek chemiczny jest aromatyczny, na podstawie wzoru </w:t>
            </w:r>
            <w:r>
              <w:rPr>
                <w:rFonts w:ascii="Times New Roman" w:eastAsia="SimSun" w:hAnsi="Times New Roman"/>
                <w:lang w:eastAsia="zh-CN"/>
              </w:rPr>
              <w:t>ogólnego węglowodorów aromatycznych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>wyszukuje, porządkuje i prezentuje informacje o właściwościach fizycznych i zastosowaniach węglowodorów aromatycznych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odróżnia doświadczalnie </w:t>
            </w:r>
            <w:r>
              <w:rPr>
                <w:rFonts w:ascii="Times New Roman" w:eastAsia="SimSun" w:hAnsi="Times New Roman"/>
                <w:lang w:eastAsia="zh-CN"/>
              </w:rPr>
              <w:lastRenderedPageBreak/>
              <w:t>węglowodory aromatyczne od węglowodorów nasyconych i nienasyconych</w:t>
            </w:r>
          </w:p>
          <w:p w:rsidR="0089106D" w:rsidRDefault="00336DB9">
            <w:pPr>
              <w:pStyle w:val="Standard"/>
              <w:widowControl w:val="0"/>
              <w:numPr>
                <w:ilvl w:val="0"/>
                <w:numId w:val="7"/>
              </w:numPr>
              <w:spacing w:after="0" w:line="240" w:lineRule="auto"/>
              <w:ind w:left="284" w:hanging="284"/>
            </w:pPr>
            <w:r>
              <w:rPr>
                <w:rFonts w:ascii="Times New Roman" w:eastAsia="SimSun" w:hAnsi="Times New Roman"/>
                <w:lang w:eastAsia="zh-CN"/>
              </w:rPr>
              <w:t xml:space="preserve">udowadnia, </w:t>
            </w:r>
            <w:r>
              <w:rPr>
                <w:rFonts w:ascii="Times New Roman" w:eastAsia="SimSun" w:hAnsi="Times New Roman"/>
                <w:lang w:eastAsia="zh-CN"/>
              </w:rPr>
              <w:t>że dwa węglowodory o takim samym składzie procentowym mogą należeć do dwóch różnych szeregów homologicznych </w:t>
            </w:r>
          </w:p>
        </w:tc>
      </w:tr>
    </w:tbl>
    <w:p w:rsidR="0089106D" w:rsidRDefault="0089106D">
      <w:pPr>
        <w:pStyle w:val="Standard"/>
        <w:spacing w:line="259" w:lineRule="auto"/>
      </w:pPr>
    </w:p>
    <w:sectPr w:rsidR="0089106D" w:rsidSect="0089106D">
      <w:pgSz w:w="16838" w:h="11906" w:orient="landscape"/>
      <w:pgMar w:top="56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DB9" w:rsidRDefault="00336DB9" w:rsidP="0089106D">
      <w:r>
        <w:separator/>
      </w:r>
    </w:p>
  </w:endnote>
  <w:endnote w:type="continuationSeparator" w:id="0">
    <w:p w:rsidR="00336DB9" w:rsidRDefault="00336DB9" w:rsidP="008910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DB9" w:rsidRDefault="00336DB9" w:rsidP="0089106D">
      <w:r w:rsidRPr="0089106D">
        <w:rPr>
          <w:color w:val="000000"/>
        </w:rPr>
        <w:separator/>
      </w:r>
    </w:p>
  </w:footnote>
  <w:footnote w:type="continuationSeparator" w:id="0">
    <w:p w:rsidR="00336DB9" w:rsidRDefault="00336DB9" w:rsidP="008910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26F"/>
    <w:multiLevelType w:val="multilevel"/>
    <w:tmpl w:val="C0FC19F8"/>
    <w:styleLink w:val="WWNum6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">
    <w:nsid w:val="08CC2354"/>
    <w:multiLevelType w:val="multilevel"/>
    <w:tmpl w:val="EB28E76E"/>
    <w:styleLink w:val="WWNum5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 w:cs="Wingdings"/>
      </w:rPr>
    </w:lvl>
    <w:lvl w:ilvl="3">
      <w:numFmt w:val="bullet"/>
      <w:lvlText w:val=""/>
      <w:lvlJc w:val="left"/>
      <w:rPr>
        <w:rFonts w:ascii="Calibri" w:hAnsi="Calibri" w:cs="Symbol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 w:cs="Wingdings"/>
      </w:rPr>
    </w:lvl>
    <w:lvl w:ilvl="6">
      <w:numFmt w:val="bullet"/>
      <w:lvlText w:val=""/>
      <w:lvlJc w:val="left"/>
      <w:rPr>
        <w:rFonts w:ascii="Calibri" w:hAnsi="Calibri" w:cs="Symbol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 w:cs="Wingdings"/>
      </w:rPr>
    </w:lvl>
  </w:abstractNum>
  <w:abstractNum w:abstractNumId="2">
    <w:nsid w:val="39A2290B"/>
    <w:multiLevelType w:val="multilevel"/>
    <w:tmpl w:val="91F62B66"/>
    <w:styleLink w:val="WWNum8"/>
    <w:lvl w:ilvl="0">
      <w:numFmt w:val="bullet"/>
      <w:lvlText w:val=""/>
      <w:lvlJc w:val="left"/>
      <w:rPr>
        <w:rFonts w:eastAsia="Calibri"/>
        <w:sz w:val="22"/>
      </w:rPr>
    </w:lvl>
    <w:lvl w:ilvl="1">
      <w:numFmt w:val="bullet"/>
      <w:lvlText w:val="o"/>
      <w:lvlJc w:val="left"/>
      <w:rPr>
        <w:rFonts w:eastAsia="Calibri" w:cs="Courier New"/>
      </w:rPr>
    </w:lvl>
    <w:lvl w:ilvl="2">
      <w:numFmt w:val="bullet"/>
      <w:lvlText w:val=""/>
      <w:lvlJc w:val="left"/>
      <w:rPr>
        <w:rFonts w:eastAsia="Calibri"/>
      </w:rPr>
    </w:lvl>
    <w:lvl w:ilvl="3">
      <w:numFmt w:val="bullet"/>
      <w:lvlText w:val=""/>
      <w:lvlJc w:val="left"/>
      <w:rPr>
        <w:rFonts w:eastAsia="Calibri"/>
      </w:rPr>
    </w:lvl>
    <w:lvl w:ilvl="4">
      <w:numFmt w:val="bullet"/>
      <w:lvlText w:val="o"/>
      <w:lvlJc w:val="left"/>
      <w:rPr>
        <w:rFonts w:eastAsia="Calibri" w:cs="Courier New"/>
      </w:rPr>
    </w:lvl>
    <w:lvl w:ilvl="5">
      <w:numFmt w:val="bullet"/>
      <w:lvlText w:val=""/>
      <w:lvlJc w:val="left"/>
      <w:rPr>
        <w:rFonts w:eastAsia="Calibri"/>
      </w:rPr>
    </w:lvl>
    <w:lvl w:ilvl="6">
      <w:numFmt w:val="bullet"/>
      <w:lvlText w:val=""/>
      <w:lvlJc w:val="left"/>
      <w:rPr>
        <w:rFonts w:eastAsia="Calibri"/>
      </w:rPr>
    </w:lvl>
    <w:lvl w:ilvl="7">
      <w:numFmt w:val="bullet"/>
      <w:lvlText w:val="o"/>
      <w:lvlJc w:val="left"/>
      <w:rPr>
        <w:rFonts w:eastAsia="Calibri" w:cs="Courier New"/>
      </w:rPr>
    </w:lvl>
    <w:lvl w:ilvl="8">
      <w:numFmt w:val="bullet"/>
      <w:lvlText w:val=""/>
      <w:lvlJc w:val="left"/>
      <w:rPr>
        <w:rFonts w:eastAsia="Calibri"/>
      </w:rPr>
    </w:lvl>
  </w:abstractNum>
  <w:abstractNum w:abstractNumId="3">
    <w:nsid w:val="45EC258A"/>
    <w:multiLevelType w:val="multilevel"/>
    <w:tmpl w:val="D5D49D38"/>
    <w:styleLink w:val="NoList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525542B5"/>
    <w:multiLevelType w:val="multilevel"/>
    <w:tmpl w:val="CC30F246"/>
    <w:styleLink w:val="WWNum4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5">
    <w:nsid w:val="5758184D"/>
    <w:multiLevelType w:val="multilevel"/>
    <w:tmpl w:val="F47E1E8E"/>
    <w:styleLink w:val="WWNum3"/>
    <w:lvl w:ilvl="0">
      <w:numFmt w:val="bullet"/>
      <w:lvlText w:val=""/>
      <w:lvlJc w:val="left"/>
      <w:rPr>
        <w:rFonts w:ascii="Calibri" w:hAnsi="Calibri"/>
        <w:color w:val="auto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6">
    <w:nsid w:val="5FA75335"/>
    <w:multiLevelType w:val="multilevel"/>
    <w:tmpl w:val="E1B4748A"/>
    <w:styleLink w:val="WWNum7"/>
    <w:lvl w:ilvl="0">
      <w:numFmt w:val="bullet"/>
      <w:lvlText w:val=""/>
      <w:lvlJc w:val="left"/>
      <w:rPr>
        <w:rFonts w:eastAsia="Calibri"/>
        <w:sz w:val="22"/>
      </w:rPr>
    </w:lvl>
    <w:lvl w:ilvl="1">
      <w:numFmt w:val="bullet"/>
      <w:lvlText w:val="o"/>
      <w:lvlJc w:val="left"/>
      <w:rPr>
        <w:rFonts w:eastAsia="Calibri" w:cs="Courier New"/>
      </w:rPr>
    </w:lvl>
    <w:lvl w:ilvl="2">
      <w:numFmt w:val="bullet"/>
      <w:lvlText w:val=""/>
      <w:lvlJc w:val="left"/>
      <w:rPr>
        <w:rFonts w:eastAsia="Calibri"/>
      </w:rPr>
    </w:lvl>
    <w:lvl w:ilvl="3">
      <w:numFmt w:val="bullet"/>
      <w:lvlText w:val=""/>
      <w:lvlJc w:val="left"/>
      <w:rPr>
        <w:rFonts w:eastAsia="Calibri"/>
      </w:rPr>
    </w:lvl>
    <w:lvl w:ilvl="4">
      <w:numFmt w:val="bullet"/>
      <w:lvlText w:val="o"/>
      <w:lvlJc w:val="left"/>
      <w:rPr>
        <w:rFonts w:eastAsia="Calibri" w:cs="Courier New"/>
      </w:rPr>
    </w:lvl>
    <w:lvl w:ilvl="5">
      <w:numFmt w:val="bullet"/>
      <w:lvlText w:val=""/>
      <w:lvlJc w:val="left"/>
      <w:rPr>
        <w:rFonts w:eastAsia="Calibri"/>
      </w:rPr>
    </w:lvl>
    <w:lvl w:ilvl="6">
      <w:numFmt w:val="bullet"/>
      <w:lvlText w:val=""/>
      <w:lvlJc w:val="left"/>
      <w:rPr>
        <w:rFonts w:eastAsia="Calibri"/>
      </w:rPr>
    </w:lvl>
    <w:lvl w:ilvl="7">
      <w:numFmt w:val="bullet"/>
      <w:lvlText w:val="o"/>
      <w:lvlJc w:val="left"/>
      <w:rPr>
        <w:rFonts w:eastAsia="Calibri" w:cs="Courier New"/>
      </w:rPr>
    </w:lvl>
    <w:lvl w:ilvl="8">
      <w:numFmt w:val="bullet"/>
      <w:lvlText w:val=""/>
      <w:lvlJc w:val="left"/>
      <w:rPr>
        <w:rFonts w:eastAsia="Calibri"/>
      </w:rPr>
    </w:lvl>
  </w:abstractNum>
  <w:abstractNum w:abstractNumId="7">
    <w:nsid w:val="7C2C7329"/>
    <w:multiLevelType w:val="multilevel"/>
    <w:tmpl w:val="777E8724"/>
    <w:styleLink w:val="WWNum1"/>
    <w:lvl w:ilvl="0">
      <w:numFmt w:val="bullet"/>
      <w:lvlText w:val=""/>
      <w:lvlJc w:val="left"/>
      <w:rPr>
        <w:rFonts w:ascii="Calibri" w:hAnsi="Calibri"/>
        <w:color w:val="auto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8">
    <w:nsid w:val="7F884DAA"/>
    <w:multiLevelType w:val="multilevel"/>
    <w:tmpl w:val="691CF2A0"/>
    <w:styleLink w:val="WWNum2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6"/>
  </w:num>
  <w:num w:numId="9">
    <w:abstractNumId w:val="2"/>
  </w:num>
  <w:num w:numId="10">
    <w:abstractNumId w:val="7"/>
    <w:lvlOverride w:ilvl="0"/>
  </w:num>
  <w:num w:numId="11">
    <w:abstractNumId w:val="8"/>
    <w:lvlOverride w:ilvl="0"/>
  </w:num>
  <w:num w:numId="12">
    <w:abstractNumId w:val="5"/>
    <w:lvlOverride w:ilvl="0"/>
  </w:num>
  <w:num w:numId="13">
    <w:abstractNumId w:val="4"/>
    <w:lvlOverride w:ilvl="0"/>
  </w:num>
  <w:num w:numId="14">
    <w:abstractNumId w:val="8"/>
    <w:lvlOverride w:ilvl="0"/>
  </w:num>
  <w:num w:numId="15">
    <w:abstractNumId w:val="5"/>
    <w:lvlOverride w:ilvl="0"/>
  </w:num>
  <w:num w:numId="16">
    <w:abstractNumId w:val="7"/>
    <w:lvlOverride w:ilvl="0"/>
  </w:num>
  <w:num w:numId="17">
    <w:abstractNumId w:val="5"/>
    <w:lvlOverride w:ilvl="0"/>
  </w:num>
  <w:num w:numId="18">
    <w:abstractNumId w:val="7"/>
    <w:lvlOverride w:ilvl="0"/>
  </w:num>
  <w:num w:numId="19">
    <w:abstractNumId w:val="1"/>
    <w:lvlOverride w:ilvl="0"/>
  </w:num>
  <w:num w:numId="20">
    <w:abstractNumId w:val="0"/>
    <w:lvlOverride w:ilvl="0"/>
  </w:num>
  <w:num w:numId="21">
    <w:abstractNumId w:val="1"/>
    <w:lvlOverride w:ilvl="0"/>
  </w:num>
  <w:num w:numId="22">
    <w:abstractNumId w:val="0"/>
    <w:lvlOverride w:ilvl="0"/>
  </w:num>
  <w:num w:numId="23">
    <w:abstractNumId w:val="1"/>
    <w:lvlOverride w:ilvl="0"/>
  </w:num>
  <w:num w:numId="24">
    <w:abstractNumId w:val="0"/>
    <w:lvlOverride w:ilvl="0"/>
  </w:num>
  <w:num w:numId="25">
    <w:abstractNumId w:val="6"/>
    <w:lvlOverride w:ilvl="0"/>
  </w:num>
  <w:num w:numId="26">
    <w:abstractNumId w:val="2"/>
    <w:lvlOverride w:ilvl="0"/>
  </w:num>
  <w:num w:numId="27">
    <w:abstractNumId w:val="6"/>
    <w:lvlOverride w:ilvl="0"/>
  </w:num>
  <w:num w:numId="28">
    <w:abstractNumId w:val="0"/>
    <w:lvlOverride w:ilvl="0"/>
  </w:num>
  <w:num w:numId="29">
    <w:abstractNumId w:val="2"/>
    <w:lvlOverride w:ilvl="0"/>
  </w:num>
  <w:num w:numId="30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06D"/>
    <w:rsid w:val="00336DB9"/>
    <w:rsid w:val="004B1493"/>
    <w:rsid w:val="00891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9106D"/>
    <w:pPr>
      <w:widowControl/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rsid w:val="0089106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89106D"/>
    <w:pPr>
      <w:spacing w:after="140"/>
    </w:pPr>
  </w:style>
  <w:style w:type="paragraph" w:styleId="Lista">
    <w:name w:val="List"/>
    <w:basedOn w:val="Textbody"/>
    <w:rsid w:val="0089106D"/>
    <w:rPr>
      <w:rFonts w:cs="Lucida Sans"/>
      <w:sz w:val="24"/>
    </w:rPr>
  </w:style>
  <w:style w:type="paragraph" w:customStyle="1" w:styleId="Caption">
    <w:name w:val="Caption"/>
    <w:basedOn w:val="Standard"/>
    <w:rsid w:val="0089106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89106D"/>
    <w:pPr>
      <w:suppressLineNumbers/>
    </w:pPr>
    <w:rPr>
      <w:rFonts w:cs="Lucida Sans"/>
      <w:sz w:val="24"/>
    </w:rPr>
  </w:style>
  <w:style w:type="paragraph" w:styleId="Tekstdymka">
    <w:name w:val="Balloon Text"/>
    <w:basedOn w:val="Standard"/>
    <w:rsid w:val="0089106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Marginalia">
    <w:name w:val="Marginalia"/>
    <w:basedOn w:val="Standard"/>
    <w:rsid w:val="0089106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Marginalia"/>
    <w:next w:val="Marginalia"/>
    <w:rsid w:val="0089106D"/>
    <w:rPr>
      <w:b/>
      <w:bCs/>
    </w:rPr>
  </w:style>
  <w:style w:type="paragraph" w:customStyle="1" w:styleId="HeaderandFooter">
    <w:name w:val="Header and Footer"/>
    <w:basedOn w:val="Standard"/>
    <w:rsid w:val="0089106D"/>
  </w:style>
  <w:style w:type="paragraph" w:customStyle="1" w:styleId="Footer">
    <w:name w:val="Footer"/>
    <w:basedOn w:val="Standard"/>
    <w:rsid w:val="0089106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Header">
    <w:name w:val="Header"/>
    <w:basedOn w:val="Standard"/>
    <w:rsid w:val="0089106D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Standard"/>
    <w:rsid w:val="0089106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Standard"/>
    <w:rsid w:val="0089106D"/>
    <w:pPr>
      <w:ind w:left="720"/>
    </w:pPr>
  </w:style>
  <w:style w:type="paragraph" w:customStyle="1" w:styleId="Default">
    <w:name w:val="Default"/>
    <w:rsid w:val="0089106D"/>
    <w:pPr>
      <w:widowControl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TableContents">
    <w:name w:val="Table Contents"/>
    <w:basedOn w:val="Standard"/>
    <w:rsid w:val="0089106D"/>
    <w:pPr>
      <w:widowControl w:val="0"/>
      <w:suppressLineNumbers/>
    </w:pPr>
  </w:style>
  <w:style w:type="character" w:customStyle="1" w:styleId="TekstdymkaZnak">
    <w:name w:val="Tekst dymka Znak"/>
    <w:basedOn w:val="Domylnaczcionkaakapitu"/>
    <w:rsid w:val="0089106D"/>
    <w:rPr>
      <w:rFonts w:ascii="Tahoma" w:hAnsi="Tahoma" w:cs="Tahoma"/>
      <w:sz w:val="16"/>
      <w:szCs w:val="16"/>
    </w:rPr>
  </w:style>
  <w:style w:type="character" w:customStyle="1" w:styleId="BoldCondensed">
    <w:name w:val="BoldCondensed"/>
    <w:rsid w:val="0089106D"/>
    <w:rPr>
      <w:b/>
      <w:bCs/>
    </w:rPr>
  </w:style>
  <w:style w:type="character" w:customStyle="1" w:styleId="markedcontent">
    <w:name w:val="markedcontent"/>
    <w:basedOn w:val="Domylnaczcionkaakapitu"/>
    <w:rsid w:val="0089106D"/>
  </w:style>
  <w:style w:type="character" w:customStyle="1" w:styleId="NagwekZnak">
    <w:name w:val="Nagłówek Znak"/>
    <w:basedOn w:val="Domylnaczcionkaakapitu"/>
    <w:rsid w:val="0089106D"/>
  </w:style>
  <w:style w:type="character" w:customStyle="1" w:styleId="StopkaZnak">
    <w:name w:val="Stopka Znak"/>
    <w:basedOn w:val="Domylnaczcionkaakapitu"/>
    <w:rsid w:val="0089106D"/>
  </w:style>
  <w:style w:type="character" w:customStyle="1" w:styleId="TekstkomentarzaZnak">
    <w:name w:val="Tekst komentarza Znak"/>
    <w:basedOn w:val="Domylnaczcionkaakapitu"/>
    <w:rsid w:val="0089106D"/>
    <w:rPr>
      <w:sz w:val="20"/>
      <w:szCs w:val="20"/>
    </w:rPr>
  </w:style>
  <w:style w:type="character" w:customStyle="1" w:styleId="TematkomentarzaZnak">
    <w:name w:val="Temat komentarza Znak"/>
    <w:basedOn w:val="TekstkomentarzaZnak"/>
    <w:rsid w:val="0089106D"/>
    <w:rPr>
      <w:b/>
      <w:bCs/>
      <w:sz w:val="20"/>
      <w:szCs w:val="20"/>
    </w:rPr>
  </w:style>
  <w:style w:type="character" w:customStyle="1" w:styleId="ListLabel1">
    <w:name w:val="ListLabel 1"/>
    <w:rsid w:val="0089106D"/>
    <w:rPr>
      <w:rFonts w:ascii="Calibri" w:hAnsi="Calibri"/>
      <w:color w:val="auto"/>
    </w:rPr>
  </w:style>
  <w:style w:type="character" w:customStyle="1" w:styleId="ListLabel2">
    <w:name w:val="ListLabel 2"/>
    <w:rsid w:val="0089106D"/>
    <w:rPr>
      <w:rFonts w:cs="Courier New"/>
    </w:rPr>
  </w:style>
  <w:style w:type="character" w:customStyle="1" w:styleId="ListLabel3">
    <w:name w:val="ListLabel 3"/>
    <w:rsid w:val="0089106D"/>
    <w:rPr>
      <w:rFonts w:ascii="Calibri" w:hAnsi="Calibri"/>
    </w:rPr>
  </w:style>
  <w:style w:type="character" w:customStyle="1" w:styleId="ListLabel4">
    <w:name w:val="ListLabel 4"/>
    <w:rsid w:val="0089106D"/>
    <w:rPr>
      <w:rFonts w:ascii="Calibri" w:hAnsi="Calibri"/>
    </w:rPr>
  </w:style>
  <w:style w:type="character" w:customStyle="1" w:styleId="ListLabel5">
    <w:name w:val="ListLabel 5"/>
    <w:rsid w:val="0089106D"/>
    <w:rPr>
      <w:rFonts w:cs="Courier New"/>
    </w:rPr>
  </w:style>
  <w:style w:type="character" w:customStyle="1" w:styleId="ListLabel6">
    <w:name w:val="ListLabel 6"/>
    <w:rsid w:val="0089106D"/>
    <w:rPr>
      <w:rFonts w:ascii="Calibri" w:hAnsi="Calibri"/>
    </w:rPr>
  </w:style>
  <w:style w:type="character" w:customStyle="1" w:styleId="ListLabel7">
    <w:name w:val="ListLabel 7"/>
    <w:rsid w:val="0089106D"/>
    <w:rPr>
      <w:rFonts w:ascii="Calibri" w:hAnsi="Calibri"/>
    </w:rPr>
  </w:style>
  <w:style w:type="character" w:customStyle="1" w:styleId="ListLabel8">
    <w:name w:val="ListLabel 8"/>
    <w:rsid w:val="0089106D"/>
    <w:rPr>
      <w:rFonts w:cs="Courier New"/>
    </w:rPr>
  </w:style>
  <w:style w:type="character" w:customStyle="1" w:styleId="ListLabel9">
    <w:name w:val="ListLabel 9"/>
    <w:rsid w:val="0089106D"/>
    <w:rPr>
      <w:rFonts w:ascii="Calibri" w:hAnsi="Calibri"/>
    </w:rPr>
  </w:style>
  <w:style w:type="character" w:customStyle="1" w:styleId="ListLabel10">
    <w:name w:val="ListLabel 10"/>
    <w:rsid w:val="0089106D"/>
    <w:rPr>
      <w:rFonts w:ascii="Calibri" w:hAnsi="Calibri"/>
    </w:rPr>
  </w:style>
  <w:style w:type="character" w:customStyle="1" w:styleId="ListLabel11">
    <w:name w:val="ListLabel 11"/>
    <w:rsid w:val="0089106D"/>
    <w:rPr>
      <w:rFonts w:cs="Courier New"/>
    </w:rPr>
  </w:style>
  <w:style w:type="character" w:customStyle="1" w:styleId="ListLabel12">
    <w:name w:val="ListLabel 12"/>
    <w:rsid w:val="0089106D"/>
    <w:rPr>
      <w:rFonts w:ascii="Calibri" w:hAnsi="Calibri"/>
    </w:rPr>
  </w:style>
  <w:style w:type="character" w:customStyle="1" w:styleId="ListLabel13">
    <w:name w:val="ListLabel 13"/>
    <w:rsid w:val="0089106D"/>
    <w:rPr>
      <w:rFonts w:ascii="Calibri" w:hAnsi="Calibri"/>
    </w:rPr>
  </w:style>
  <w:style w:type="character" w:customStyle="1" w:styleId="ListLabel14">
    <w:name w:val="ListLabel 14"/>
    <w:rsid w:val="0089106D"/>
    <w:rPr>
      <w:rFonts w:cs="Courier New"/>
    </w:rPr>
  </w:style>
  <w:style w:type="character" w:customStyle="1" w:styleId="ListLabel15">
    <w:name w:val="ListLabel 15"/>
    <w:rsid w:val="0089106D"/>
    <w:rPr>
      <w:rFonts w:ascii="Calibri" w:hAnsi="Calibri"/>
    </w:rPr>
  </w:style>
  <w:style w:type="character" w:customStyle="1" w:styleId="ListLabel16">
    <w:name w:val="ListLabel 16"/>
    <w:rsid w:val="0089106D"/>
    <w:rPr>
      <w:rFonts w:ascii="Calibri" w:hAnsi="Calibri"/>
    </w:rPr>
  </w:style>
  <w:style w:type="character" w:customStyle="1" w:styleId="ListLabel17">
    <w:name w:val="ListLabel 17"/>
    <w:rsid w:val="0089106D"/>
    <w:rPr>
      <w:rFonts w:cs="Courier New"/>
    </w:rPr>
  </w:style>
  <w:style w:type="character" w:customStyle="1" w:styleId="ListLabel18">
    <w:name w:val="ListLabel 18"/>
    <w:rsid w:val="0089106D"/>
    <w:rPr>
      <w:rFonts w:ascii="Calibri" w:hAnsi="Calibri"/>
    </w:rPr>
  </w:style>
  <w:style w:type="character" w:customStyle="1" w:styleId="ListLabel19">
    <w:name w:val="ListLabel 19"/>
    <w:rsid w:val="0089106D"/>
    <w:rPr>
      <w:rFonts w:ascii="Calibri" w:hAnsi="Calibri"/>
      <w:color w:val="auto"/>
    </w:rPr>
  </w:style>
  <w:style w:type="character" w:customStyle="1" w:styleId="ListLabel20">
    <w:name w:val="ListLabel 20"/>
    <w:rsid w:val="0089106D"/>
    <w:rPr>
      <w:rFonts w:cs="Courier New"/>
    </w:rPr>
  </w:style>
  <w:style w:type="character" w:customStyle="1" w:styleId="ListLabel21">
    <w:name w:val="ListLabel 21"/>
    <w:rsid w:val="0089106D"/>
    <w:rPr>
      <w:rFonts w:ascii="Calibri" w:hAnsi="Calibri"/>
    </w:rPr>
  </w:style>
  <w:style w:type="character" w:customStyle="1" w:styleId="ListLabel22">
    <w:name w:val="ListLabel 22"/>
    <w:rsid w:val="0089106D"/>
    <w:rPr>
      <w:rFonts w:ascii="Calibri" w:hAnsi="Calibri"/>
    </w:rPr>
  </w:style>
  <w:style w:type="character" w:customStyle="1" w:styleId="ListLabel23">
    <w:name w:val="ListLabel 23"/>
    <w:rsid w:val="0089106D"/>
    <w:rPr>
      <w:rFonts w:cs="Courier New"/>
    </w:rPr>
  </w:style>
  <w:style w:type="character" w:customStyle="1" w:styleId="ListLabel24">
    <w:name w:val="ListLabel 24"/>
    <w:rsid w:val="0089106D"/>
    <w:rPr>
      <w:rFonts w:ascii="Calibri" w:hAnsi="Calibri"/>
    </w:rPr>
  </w:style>
  <w:style w:type="character" w:customStyle="1" w:styleId="ListLabel25">
    <w:name w:val="ListLabel 25"/>
    <w:rsid w:val="0089106D"/>
    <w:rPr>
      <w:rFonts w:ascii="Calibri" w:hAnsi="Calibri"/>
    </w:rPr>
  </w:style>
  <w:style w:type="character" w:customStyle="1" w:styleId="ListLabel26">
    <w:name w:val="ListLabel 26"/>
    <w:rsid w:val="0089106D"/>
    <w:rPr>
      <w:rFonts w:cs="Courier New"/>
    </w:rPr>
  </w:style>
  <w:style w:type="character" w:customStyle="1" w:styleId="ListLabel27">
    <w:name w:val="ListLabel 27"/>
    <w:rsid w:val="0089106D"/>
    <w:rPr>
      <w:rFonts w:ascii="Calibri" w:hAnsi="Calibri"/>
    </w:rPr>
  </w:style>
  <w:style w:type="character" w:customStyle="1" w:styleId="ListLabel28">
    <w:name w:val="ListLabel 28"/>
    <w:rsid w:val="0089106D"/>
    <w:rPr>
      <w:rFonts w:ascii="Calibri" w:hAnsi="Calibri"/>
    </w:rPr>
  </w:style>
  <w:style w:type="character" w:customStyle="1" w:styleId="ListLabel29">
    <w:name w:val="ListLabel 29"/>
    <w:rsid w:val="0089106D"/>
    <w:rPr>
      <w:rFonts w:cs="Courier New"/>
    </w:rPr>
  </w:style>
  <w:style w:type="character" w:customStyle="1" w:styleId="ListLabel30">
    <w:name w:val="ListLabel 30"/>
    <w:rsid w:val="0089106D"/>
    <w:rPr>
      <w:rFonts w:ascii="Calibri" w:hAnsi="Calibri"/>
    </w:rPr>
  </w:style>
  <w:style w:type="character" w:customStyle="1" w:styleId="ListLabel31">
    <w:name w:val="ListLabel 31"/>
    <w:rsid w:val="0089106D"/>
    <w:rPr>
      <w:rFonts w:ascii="Calibri" w:hAnsi="Calibri"/>
    </w:rPr>
  </w:style>
  <w:style w:type="character" w:customStyle="1" w:styleId="ListLabel32">
    <w:name w:val="ListLabel 32"/>
    <w:rsid w:val="0089106D"/>
    <w:rPr>
      <w:rFonts w:cs="Courier New"/>
    </w:rPr>
  </w:style>
  <w:style w:type="character" w:customStyle="1" w:styleId="ListLabel33">
    <w:name w:val="ListLabel 33"/>
    <w:rsid w:val="0089106D"/>
    <w:rPr>
      <w:rFonts w:ascii="Calibri" w:hAnsi="Calibri"/>
    </w:rPr>
  </w:style>
  <w:style w:type="character" w:customStyle="1" w:styleId="ListLabel34">
    <w:name w:val="ListLabel 34"/>
    <w:rsid w:val="0089106D"/>
    <w:rPr>
      <w:rFonts w:ascii="Calibri" w:hAnsi="Calibri"/>
    </w:rPr>
  </w:style>
  <w:style w:type="character" w:customStyle="1" w:styleId="ListLabel35">
    <w:name w:val="ListLabel 35"/>
    <w:rsid w:val="0089106D"/>
    <w:rPr>
      <w:rFonts w:cs="Courier New"/>
    </w:rPr>
  </w:style>
  <w:style w:type="character" w:customStyle="1" w:styleId="ListLabel36">
    <w:name w:val="ListLabel 36"/>
    <w:rsid w:val="0089106D"/>
    <w:rPr>
      <w:rFonts w:ascii="Calibri" w:hAnsi="Calibri"/>
    </w:rPr>
  </w:style>
  <w:style w:type="character" w:customStyle="1" w:styleId="ListLabel37">
    <w:name w:val="ListLabel 37"/>
    <w:rsid w:val="0089106D"/>
    <w:rPr>
      <w:rFonts w:ascii="Calibri" w:hAnsi="Calibri"/>
    </w:rPr>
  </w:style>
  <w:style w:type="character" w:customStyle="1" w:styleId="ListLabel38">
    <w:name w:val="ListLabel 38"/>
    <w:rsid w:val="0089106D"/>
    <w:rPr>
      <w:rFonts w:cs="Courier New"/>
    </w:rPr>
  </w:style>
  <w:style w:type="character" w:customStyle="1" w:styleId="ListLabel39">
    <w:name w:val="ListLabel 39"/>
    <w:rsid w:val="0089106D"/>
    <w:rPr>
      <w:rFonts w:ascii="Calibri" w:hAnsi="Calibri" w:cs="Wingdings"/>
    </w:rPr>
  </w:style>
  <w:style w:type="character" w:customStyle="1" w:styleId="ListLabel40">
    <w:name w:val="ListLabel 40"/>
    <w:rsid w:val="0089106D"/>
    <w:rPr>
      <w:rFonts w:ascii="Calibri" w:hAnsi="Calibri" w:cs="Symbol"/>
    </w:rPr>
  </w:style>
  <w:style w:type="character" w:customStyle="1" w:styleId="ListLabel41">
    <w:name w:val="ListLabel 41"/>
    <w:rsid w:val="0089106D"/>
    <w:rPr>
      <w:rFonts w:cs="Courier New"/>
    </w:rPr>
  </w:style>
  <w:style w:type="character" w:customStyle="1" w:styleId="ListLabel42">
    <w:name w:val="ListLabel 42"/>
    <w:rsid w:val="0089106D"/>
    <w:rPr>
      <w:rFonts w:ascii="Calibri" w:hAnsi="Calibri" w:cs="Wingdings"/>
    </w:rPr>
  </w:style>
  <w:style w:type="character" w:customStyle="1" w:styleId="ListLabel43">
    <w:name w:val="ListLabel 43"/>
    <w:rsid w:val="0089106D"/>
    <w:rPr>
      <w:rFonts w:ascii="Calibri" w:hAnsi="Calibri" w:cs="Symbol"/>
    </w:rPr>
  </w:style>
  <w:style w:type="character" w:customStyle="1" w:styleId="ListLabel44">
    <w:name w:val="ListLabel 44"/>
    <w:rsid w:val="0089106D"/>
    <w:rPr>
      <w:rFonts w:cs="Courier New"/>
    </w:rPr>
  </w:style>
  <w:style w:type="character" w:customStyle="1" w:styleId="ListLabel45">
    <w:name w:val="ListLabel 45"/>
    <w:rsid w:val="0089106D"/>
    <w:rPr>
      <w:rFonts w:ascii="Calibri" w:hAnsi="Calibri" w:cs="Wingdings"/>
    </w:rPr>
  </w:style>
  <w:style w:type="character" w:customStyle="1" w:styleId="ListLabel46">
    <w:name w:val="ListLabel 46"/>
    <w:rsid w:val="0089106D"/>
    <w:rPr>
      <w:rFonts w:ascii="Calibri" w:hAnsi="Calibri"/>
    </w:rPr>
  </w:style>
  <w:style w:type="character" w:customStyle="1" w:styleId="ListLabel47">
    <w:name w:val="ListLabel 47"/>
    <w:rsid w:val="0089106D"/>
    <w:rPr>
      <w:rFonts w:cs="Courier New"/>
    </w:rPr>
  </w:style>
  <w:style w:type="character" w:customStyle="1" w:styleId="ListLabel48">
    <w:name w:val="ListLabel 48"/>
    <w:rsid w:val="0089106D"/>
    <w:rPr>
      <w:rFonts w:ascii="Calibri" w:hAnsi="Calibri"/>
    </w:rPr>
  </w:style>
  <w:style w:type="character" w:customStyle="1" w:styleId="ListLabel49">
    <w:name w:val="ListLabel 49"/>
    <w:rsid w:val="0089106D"/>
    <w:rPr>
      <w:rFonts w:ascii="Calibri" w:hAnsi="Calibri"/>
    </w:rPr>
  </w:style>
  <w:style w:type="character" w:customStyle="1" w:styleId="ListLabel50">
    <w:name w:val="ListLabel 50"/>
    <w:rsid w:val="0089106D"/>
    <w:rPr>
      <w:rFonts w:cs="Courier New"/>
    </w:rPr>
  </w:style>
  <w:style w:type="character" w:customStyle="1" w:styleId="ListLabel51">
    <w:name w:val="ListLabel 51"/>
    <w:rsid w:val="0089106D"/>
    <w:rPr>
      <w:rFonts w:ascii="Calibri" w:hAnsi="Calibri"/>
    </w:rPr>
  </w:style>
  <w:style w:type="character" w:customStyle="1" w:styleId="ListLabel52">
    <w:name w:val="ListLabel 52"/>
    <w:rsid w:val="0089106D"/>
    <w:rPr>
      <w:rFonts w:ascii="Calibri" w:hAnsi="Calibri"/>
    </w:rPr>
  </w:style>
  <w:style w:type="character" w:customStyle="1" w:styleId="ListLabel53">
    <w:name w:val="ListLabel 53"/>
    <w:rsid w:val="0089106D"/>
    <w:rPr>
      <w:rFonts w:cs="Courier New"/>
    </w:rPr>
  </w:style>
  <w:style w:type="character" w:customStyle="1" w:styleId="ListLabel54">
    <w:name w:val="ListLabel 54"/>
    <w:rsid w:val="0089106D"/>
    <w:rPr>
      <w:rFonts w:ascii="Calibri" w:hAnsi="Calibri"/>
    </w:rPr>
  </w:style>
  <w:style w:type="character" w:customStyle="1" w:styleId="ListLabel55">
    <w:name w:val="ListLabel 55"/>
    <w:rsid w:val="0089106D"/>
    <w:rPr>
      <w:rFonts w:eastAsia="Calibri"/>
      <w:sz w:val="22"/>
    </w:rPr>
  </w:style>
  <w:style w:type="character" w:customStyle="1" w:styleId="ListLabel56">
    <w:name w:val="ListLabel 56"/>
    <w:rsid w:val="0089106D"/>
    <w:rPr>
      <w:rFonts w:eastAsia="Calibri" w:cs="Courier New"/>
    </w:rPr>
  </w:style>
  <w:style w:type="character" w:customStyle="1" w:styleId="ListLabel57">
    <w:name w:val="ListLabel 57"/>
    <w:rsid w:val="0089106D"/>
    <w:rPr>
      <w:rFonts w:eastAsia="Calibri"/>
    </w:rPr>
  </w:style>
  <w:style w:type="character" w:customStyle="1" w:styleId="ListLabel58">
    <w:name w:val="ListLabel 58"/>
    <w:rsid w:val="0089106D"/>
    <w:rPr>
      <w:rFonts w:eastAsia="Calibri"/>
    </w:rPr>
  </w:style>
  <w:style w:type="character" w:customStyle="1" w:styleId="ListLabel59">
    <w:name w:val="ListLabel 59"/>
    <w:rsid w:val="0089106D"/>
    <w:rPr>
      <w:rFonts w:eastAsia="Calibri" w:cs="Courier New"/>
    </w:rPr>
  </w:style>
  <w:style w:type="character" w:customStyle="1" w:styleId="ListLabel60">
    <w:name w:val="ListLabel 60"/>
    <w:rsid w:val="0089106D"/>
    <w:rPr>
      <w:rFonts w:eastAsia="Calibri"/>
    </w:rPr>
  </w:style>
  <w:style w:type="character" w:customStyle="1" w:styleId="ListLabel61">
    <w:name w:val="ListLabel 61"/>
    <w:rsid w:val="0089106D"/>
    <w:rPr>
      <w:rFonts w:eastAsia="Calibri"/>
    </w:rPr>
  </w:style>
  <w:style w:type="character" w:customStyle="1" w:styleId="ListLabel62">
    <w:name w:val="ListLabel 62"/>
    <w:rsid w:val="0089106D"/>
    <w:rPr>
      <w:rFonts w:eastAsia="Calibri" w:cs="Courier New"/>
    </w:rPr>
  </w:style>
  <w:style w:type="character" w:customStyle="1" w:styleId="ListLabel63">
    <w:name w:val="ListLabel 63"/>
    <w:rsid w:val="0089106D"/>
    <w:rPr>
      <w:rFonts w:eastAsia="Calibri"/>
    </w:rPr>
  </w:style>
  <w:style w:type="character" w:customStyle="1" w:styleId="ListLabel64">
    <w:name w:val="ListLabel 64"/>
    <w:rsid w:val="0089106D"/>
    <w:rPr>
      <w:rFonts w:eastAsia="Calibri"/>
      <w:sz w:val="22"/>
    </w:rPr>
  </w:style>
  <w:style w:type="character" w:customStyle="1" w:styleId="ListLabel65">
    <w:name w:val="ListLabel 65"/>
    <w:rsid w:val="0089106D"/>
    <w:rPr>
      <w:rFonts w:eastAsia="Calibri" w:cs="Courier New"/>
    </w:rPr>
  </w:style>
  <w:style w:type="character" w:customStyle="1" w:styleId="ListLabel66">
    <w:name w:val="ListLabel 66"/>
    <w:rsid w:val="0089106D"/>
    <w:rPr>
      <w:rFonts w:eastAsia="Calibri"/>
    </w:rPr>
  </w:style>
  <w:style w:type="character" w:customStyle="1" w:styleId="ListLabel67">
    <w:name w:val="ListLabel 67"/>
    <w:rsid w:val="0089106D"/>
    <w:rPr>
      <w:rFonts w:eastAsia="Calibri"/>
    </w:rPr>
  </w:style>
  <w:style w:type="character" w:customStyle="1" w:styleId="ListLabel68">
    <w:name w:val="ListLabel 68"/>
    <w:rsid w:val="0089106D"/>
    <w:rPr>
      <w:rFonts w:eastAsia="Calibri" w:cs="Courier New"/>
    </w:rPr>
  </w:style>
  <w:style w:type="character" w:customStyle="1" w:styleId="ListLabel69">
    <w:name w:val="ListLabel 69"/>
    <w:rsid w:val="0089106D"/>
    <w:rPr>
      <w:rFonts w:eastAsia="Calibri"/>
    </w:rPr>
  </w:style>
  <w:style w:type="character" w:customStyle="1" w:styleId="ListLabel70">
    <w:name w:val="ListLabel 70"/>
    <w:rsid w:val="0089106D"/>
    <w:rPr>
      <w:rFonts w:eastAsia="Calibri"/>
    </w:rPr>
  </w:style>
  <w:style w:type="character" w:customStyle="1" w:styleId="ListLabel71">
    <w:name w:val="ListLabel 71"/>
    <w:rsid w:val="0089106D"/>
    <w:rPr>
      <w:rFonts w:eastAsia="Calibri" w:cs="Courier New"/>
    </w:rPr>
  </w:style>
  <w:style w:type="character" w:customStyle="1" w:styleId="ListLabel72">
    <w:name w:val="ListLabel 72"/>
    <w:rsid w:val="0089106D"/>
    <w:rPr>
      <w:rFonts w:eastAsia="Calibri"/>
    </w:rPr>
  </w:style>
  <w:style w:type="numbering" w:customStyle="1" w:styleId="NoList">
    <w:name w:val="No List"/>
    <w:basedOn w:val="Bezlisty"/>
    <w:rsid w:val="0089106D"/>
    <w:pPr>
      <w:numPr>
        <w:numId w:val="1"/>
      </w:numPr>
    </w:pPr>
  </w:style>
  <w:style w:type="numbering" w:customStyle="1" w:styleId="WWNum1">
    <w:name w:val="WWNum1"/>
    <w:basedOn w:val="Bezlisty"/>
    <w:rsid w:val="0089106D"/>
    <w:pPr>
      <w:numPr>
        <w:numId w:val="2"/>
      </w:numPr>
    </w:pPr>
  </w:style>
  <w:style w:type="numbering" w:customStyle="1" w:styleId="WWNum2">
    <w:name w:val="WWNum2"/>
    <w:basedOn w:val="Bezlisty"/>
    <w:rsid w:val="0089106D"/>
    <w:pPr>
      <w:numPr>
        <w:numId w:val="3"/>
      </w:numPr>
    </w:pPr>
  </w:style>
  <w:style w:type="numbering" w:customStyle="1" w:styleId="WWNum3">
    <w:name w:val="WWNum3"/>
    <w:basedOn w:val="Bezlisty"/>
    <w:rsid w:val="0089106D"/>
    <w:pPr>
      <w:numPr>
        <w:numId w:val="4"/>
      </w:numPr>
    </w:pPr>
  </w:style>
  <w:style w:type="numbering" w:customStyle="1" w:styleId="WWNum4">
    <w:name w:val="WWNum4"/>
    <w:basedOn w:val="Bezlisty"/>
    <w:rsid w:val="0089106D"/>
    <w:pPr>
      <w:numPr>
        <w:numId w:val="5"/>
      </w:numPr>
    </w:pPr>
  </w:style>
  <w:style w:type="numbering" w:customStyle="1" w:styleId="WWNum5">
    <w:name w:val="WWNum5"/>
    <w:basedOn w:val="Bezlisty"/>
    <w:rsid w:val="0089106D"/>
    <w:pPr>
      <w:numPr>
        <w:numId w:val="6"/>
      </w:numPr>
    </w:pPr>
  </w:style>
  <w:style w:type="numbering" w:customStyle="1" w:styleId="WWNum6">
    <w:name w:val="WWNum6"/>
    <w:basedOn w:val="Bezlisty"/>
    <w:rsid w:val="0089106D"/>
    <w:pPr>
      <w:numPr>
        <w:numId w:val="7"/>
      </w:numPr>
    </w:pPr>
  </w:style>
  <w:style w:type="numbering" w:customStyle="1" w:styleId="WWNum7">
    <w:name w:val="WWNum7"/>
    <w:basedOn w:val="Bezlisty"/>
    <w:rsid w:val="0089106D"/>
    <w:pPr>
      <w:numPr>
        <w:numId w:val="8"/>
      </w:numPr>
    </w:pPr>
  </w:style>
  <w:style w:type="numbering" w:customStyle="1" w:styleId="WWNum8">
    <w:name w:val="WWNum8"/>
    <w:basedOn w:val="Bezlisty"/>
    <w:rsid w:val="0089106D"/>
    <w:pPr>
      <w:numPr>
        <w:numId w:val="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3428</Words>
  <Characters>20568</Characters>
  <Application>Microsoft Office Word</Application>
  <DocSecurity>0</DocSecurity>
  <Lines>171</Lines>
  <Paragraphs>47</Paragraphs>
  <ScaleCrop>false</ScaleCrop>
  <Company/>
  <LinksUpToDate>false</LinksUpToDate>
  <CharactersWithSpaces>23949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Kurowska Elżbieta</dc:creator>
  <cp:lastModifiedBy>Admin</cp:lastModifiedBy>
  <cp:revision>1</cp:revision>
  <cp:lastPrinted>2021-08-31T13:57:00Z</cp:lastPrinted>
  <dcterms:created xsi:type="dcterms:W3CDTF">2024-08-28T15:27:00Z</dcterms:created>
  <dcterms:modified xsi:type="dcterms:W3CDTF">2026-09-01T12:14:00Z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ICV">
    <vt:lpwstr>6C8C19EFF88C44C7AA55E97798A2C0AC</vt:lpwstr>
  </property>
  <property fmtid="{D5CDD505-2E9C-101B-9397-08002B2CF9AE}" pid="4" name="KSOProductBuildVer">
    <vt:lpwstr>1045-11.2.0.10323</vt:lpwstr>
  </property>
</Properties>
</file>