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5B5E6A">
        <w:rPr>
          <w:rFonts w:ascii="Times New Roman" w:hAnsi="Times New Roman" w:cs="Times New Roman"/>
          <w:b/>
        </w:rPr>
        <w:t xml:space="preserve"> </w:t>
      </w:r>
      <w:r w:rsidR="007312E7" w:rsidRPr="00A523C7">
        <w:rPr>
          <w:rFonts w:ascii="Times New Roman" w:hAnsi="Times New Roman"/>
          <w:b/>
          <w:u w:val="single"/>
        </w:rPr>
        <w:t>JĘZYKA NIEMIECKIEGO</w:t>
      </w:r>
      <w:r w:rsidR="005B5E6A" w:rsidRPr="00354ECA"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B20C17" w:rsidRPr="00A50190" w:rsidRDefault="00B20C17" w:rsidP="00A50190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7312E7" w:rsidRDefault="008F4EEE" w:rsidP="007312E7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 w:rsidR="00354ECA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 xml:space="preserve">WYNIKAJĄCYCH Z REALIZOWANEGO PROGRAMU NAUCZANIA </w:t>
      </w:r>
      <w:r w:rsidR="007312E7" w:rsidRPr="00A523C7">
        <w:rPr>
          <w:rFonts w:ascii="Times New Roman" w:hAnsi="Times New Roman"/>
          <w:b/>
          <w:u w:val="single"/>
        </w:rPr>
        <w:t xml:space="preserve">A. ABRAMCZYK </w:t>
      </w:r>
      <w:r w:rsidR="007312E7">
        <w:rPr>
          <w:rFonts w:ascii="Times New Roman" w:hAnsi="Times New Roman"/>
          <w:b/>
          <w:u w:val="single"/>
        </w:rPr>
        <w:t>,,Program nauczania języka niemieckiego w liceum ogólnokształcącym i technikum. Kształtowanie kompetencji kluczowych na lekcjach języka niemieckiego (III.2.0</w:t>
      </w:r>
      <w:r w:rsidR="00D133C8">
        <w:rPr>
          <w:rFonts w:ascii="Times New Roman" w:hAnsi="Times New Roman"/>
          <w:b/>
          <w:u w:val="single"/>
        </w:rPr>
        <w:t>)”</w:t>
      </w:r>
      <w:r w:rsidR="00354ECA">
        <w:rPr>
          <w:rFonts w:ascii="Times New Roman" w:hAnsi="Times New Roman"/>
          <w:b/>
          <w:u w:val="single"/>
        </w:rPr>
        <w:t xml:space="preserve"> </w:t>
      </w:r>
      <w:r w:rsidR="00D133C8">
        <w:rPr>
          <w:rFonts w:ascii="Times New Roman" w:hAnsi="Times New Roman"/>
          <w:b/>
          <w:u w:val="single"/>
        </w:rPr>
        <w:t xml:space="preserve">WYDAWNICTWO </w:t>
      </w:r>
      <w:r w:rsidR="00D133C8" w:rsidRPr="00A523C7">
        <w:rPr>
          <w:rFonts w:ascii="Times New Roman" w:hAnsi="Times New Roman"/>
          <w:b/>
          <w:u w:val="single"/>
        </w:rPr>
        <w:t>PEARSON</w:t>
      </w:r>
      <w:r w:rsidR="001824E2">
        <w:rPr>
          <w:rFonts w:ascii="Times New Roman" w:hAnsi="Times New Roman"/>
          <w:b/>
          <w:u w:val="single"/>
        </w:rPr>
        <w:t xml:space="preserve"> </w:t>
      </w:r>
      <w:r w:rsidR="007312E7" w:rsidRPr="004F0FD7">
        <w:rPr>
          <w:rFonts w:ascii="Times New Roman" w:hAnsi="Times New Roman"/>
          <w:b/>
        </w:rPr>
        <w:t>(LICEUM 4-LETNIE)</w:t>
      </w:r>
    </w:p>
    <w:p w:rsidR="006F4699" w:rsidRDefault="006F4699" w:rsidP="007312E7">
      <w:pPr>
        <w:spacing w:after="0"/>
        <w:rPr>
          <w:rFonts w:ascii="Times New Roman" w:hAnsi="Times New Roman" w:cs="Times New Roman"/>
          <w:b/>
        </w:rPr>
      </w:pP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4000"/>
      </w:tblGrid>
      <w:tr w:rsidR="00C97095" w:rsidRPr="004F0FD7" w:rsidTr="00D133C8">
        <w:tc>
          <w:tcPr>
            <w:tcW w:w="14000" w:type="dxa"/>
            <w:shd w:val="clear" w:color="auto" w:fill="EEECE1" w:themeFill="background2"/>
          </w:tcPr>
          <w:p w:rsidR="00C97095" w:rsidRDefault="00C97095" w:rsidP="0095365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="00953657">
              <w:rPr>
                <w:rFonts w:ascii="Times New Roman" w:hAnsi="Times New Roman" w:cs="Times New Roman"/>
                <w:b/>
                <w:sz w:val="24"/>
                <w:szCs w:val="24"/>
              </w:rPr>
              <w:t>agania edukacyjne dla klas:</w:t>
            </w:r>
            <w:r w:rsidR="0035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4ECA">
              <w:rPr>
                <w:rFonts w:ascii="Times New Roman" w:hAnsi="Times New Roman" w:cs="Times New Roman"/>
                <w:b/>
                <w:sz w:val="24"/>
                <w:szCs w:val="24"/>
              </w:rPr>
              <w:t>A (grupa</w:t>
            </w:r>
            <w:r w:rsidR="00F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</w:p>
          <w:p w:rsidR="00977706" w:rsidRPr="00953657" w:rsidRDefault="00977706" w:rsidP="0095365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095" w:rsidRPr="004F0FD7" w:rsidTr="00D133C8">
        <w:tc>
          <w:tcPr>
            <w:tcW w:w="14000" w:type="dxa"/>
            <w:shd w:val="clear" w:color="auto" w:fill="EEECE1" w:themeFill="background2"/>
          </w:tcPr>
          <w:p w:rsidR="00C97095" w:rsidRDefault="00C97095" w:rsidP="00C9709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C97095" w:rsidRDefault="00C97095" w:rsidP="00C97095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506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"/>
        <w:gridCol w:w="1365"/>
        <w:gridCol w:w="53"/>
        <w:gridCol w:w="2693"/>
        <w:gridCol w:w="31"/>
        <w:gridCol w:w="2692"/>
        <w:gridCol w:w="112"/>
        <w:gridCol w:w="2782"/>
        <w:gridCol w:w="53"/>
        <w:gridCol w:w="2835"/>
        <w:gridCol w:w="21"/>
        <w:gridCol w:w="12"/>
        <w:gridCol w:w="58"/>
        <w:gridCol w:w="2553"/>
        <w:gridCol w:w="191"/>
      </w:tblGrid>
      <w:tr w:rsidR="00977706" w:rsidRPr="00176A0F" w:rsidTr="00F21308">
        <w:trPr>
          <w:gridBefore w:val="1"/>
          <w:wBefore w:w="55" w:type="dxa"/>
        </w:trPr>
        <w:tc>
          <w:tcPr>
            <w:tcW w:w="15451" w:type="dxa"/>
            <w:gridSpan w:val="14"/>
            <w:shd w:val="clear" w:color="auto" w:fill="E7E6E6"/>
          </w:tcPr>
          <w:p w:rsidR="00977706" w:rsidRPr="00176A0F" w:rsidRDefault="00977706" w:rsidP="00392623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176A0F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3, ROZDZIAŁ 1: GESUNDHEIT/ZDROWIE</w:t>
            </w: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  <w:trHeight w:val="967"/>
        </w:trPr>
        <w:tc>
          <w:tcPr>
            <w:tcW w:w="141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977706" w:rsidRPr="00977706" w:rsidRDefault="00977706" w:rsidP="0097770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>OCENA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7706" w:rsidRDefault="00977706" w:rsidP="00392623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celującej</w:t>
            </w: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C00D6A">
              <w:rPr>
                <w:rFonts w:ascii="Verdana" w:hAnsi="Verdana"/>
                <w:b w:val="0"/>
                <w:sz w:val="16"/>
                <w:szCs w:val="16"/>
              </w:rPr>
              <w:t>zna i stosuje wszyst</w:t>
            </w:r>
            <w:r>
              <w:rPr>
                <w:rFonts w:ascii="Verdana" w:hAnsi="Verdana"/>
                <w:b w:val="0"/>
                <w:sz w:val="16"/>
                <w:szCs w:val="16"/>
              </w:rPr>
              <w:t>kie poznane wyrazy oraz zwroty.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7706" w:rsidRPr="00B27A77" w:rsidRDefault="00977706" w:rsidP="0039262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977706" w:rsidRPr="00B27A77" w:rsidRDefault="00977706" w:rsidP="003926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RPr="00331E11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9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6C1B8D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Zalecenia lekarskie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Rady dotyczące leczenia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:rsidR="00977706" w:rsidRPr="00331E11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331E11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  <w:trHeight w:val="283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RPr="0082495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>azywa części ciała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azywa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choroby i dolegliwości.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swoje samopoczucie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przebieg choroby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skutki wypadków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e-mail na temat choroby i pobytu w szpitalu.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Mówi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>, jak broni się przed stresem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B13BBE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•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Używa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>zdań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Wypowiada</w:t>
            </w:r>
            <w:r w:rsidRPr="00B13BBE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się na temat zdrowego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070E70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 w:rsidRPr="00B81A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rad dotyczących leczenia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 xml:space="preserve"> rad dotyczących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zdrowego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wyraża.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RPr="001D0E20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54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</w:rPr>
            </w:pPr>
            <w:r w:rsidRPr="00977706">
              <w:rPr>
                <w:rFonts w:ascii="Verdana" w:hAnsi="Verdana"/>
              </w:rPr>
              <w:t>INFOS AKTUELL 3, ROZDZIAŁ 2: TECHNIKWELT/ ŚWIAT TECHNIKI</w:t>
            </w:r>
          </w:p>
          <w:p w:rsidR="00977706" w:rsidRPr="00977706" w:rsidRDefault="00977706" w:rsidP="00392623">
            <w:pPr>
              <w:pStyle w:val="Zawartotabeli"/>
              <w:rPr>
                <w:rFonts w:ascii="Verdana" w:hAnsi="Verdana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  <w:trHeight w:val="1082"/>
        </w:trPr>
        <w:tc>
          <w:tcPr>
            <w:tcW w:w="141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97770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>OCENA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977706" w:rsidRP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środków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bardzo ograniczony zakres środków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językowych w znacznym stopniu uniemożliwiający realizację poleceń bez pomocy nauczyciela.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ograniczony zakres środków językowych;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większość poznanych wyrazów oraz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8C6ACF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zna i stosuje wszystkie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zwroty.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7706" w:rsidRPr="00B27A77" w:rsidRDefault="00977706" w:rsidP="0039262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977706" w:rsidRPr="00B27A77" w:rsidRDefault="00977706" w:rsidP="003926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977706" w:rsidRPr="008C6ACF" w:rsidRDefault="00977706" w:rsidP="00392623">
            <w:pPr>
              <w:pStyle w:val="Zawartotabeli"/>
              <w:ind w:left="720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23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Obsługa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urządzeń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elektronicznych</w:t>
            </w:r>
            <w:proofErr w:type="spellEnd"/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Media</w:t>
            </w:r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Funkcje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sprzętów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domowych</w:t>
            </w:r>
            <w:proofErr w:type="spellEnd"/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Wynalazki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odkrycia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warunku ze spójnikiem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 konstrukcją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um</w:t>
            </w:r>
            <w:proofErr w:type="spellEnd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…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zu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ze spójnikiem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damit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przyszły </w:t>
            </w:r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Futur I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  <w:trHeight w:val="1219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 tekście pisanym pojedyncze słowa: łatwe, pospolite i internacjonalizmy. Częściowo poprawnie rozwiązuje zadania na rozumienie tekstów pisanych.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  <w:trHeight w:val="86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urządzenia i elektroniczne i akcesoria.</w:t>
            </w:r>
          </w:p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wybrane odkrycia i wynalazki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Prostymi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zdaniami opisuje sposób obsługi urządzeń technicznych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  <w:p w:rsidR="00977706" w:rsidRPr="00EB31F9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Informuje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, do czego używa mediów i sprzętu domowego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EB31F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B31F9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Pr="00EB31F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B31F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Podaje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instrukcję obsługi sprzętu technicznego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C4E1B">
              <w:rPr>
                <w:rFonts w:ascii="Verdana" w:hAnsi="Verdana"/>
                <w:b w:val="0"/>
                <w:sz w:val="16"/>
                <w:szCs w:val="16"/>
              </w:rPr>
              <w:t>o swoim problemie technicznym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C4E1B">
              <w:rPr>
                <w:rFonts w:ascii="Verdana" w:hAnsi="Verdana"/>
                <w:b w:val="0"/>
                <w:sz w:val="16"/>
                <w:szCs w:val="16"/>
              </w:rPr>
              <w:t>i sposobie, w jaki go rozwiązał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, do czego używa się mediów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sprzętu domowego.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o odkryciach i wynalazkach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D717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zdania okolicznikowe celu, zdania </w:t>
            </w:r>
            <w:r>
              <w:rPr>
                <w:rFonts w:ascii="Verdana" w:hAnsi="Verdana"/>
                <w:b w:val="0"/>
                <w:sz w:val="16"/>
                <w:szCs w:val="16"/>
              </w:rPr>
              <w:t>okolicznikowe warunku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 ze spójnikiem </w:t>
            </w:r>
            <w:proofErr w:type="spellStart"/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 oraz czas przyszły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Futur 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DD717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5" w:type="dxa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Zasięga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i udziela infor</w:t>
            </w:r>
            <w:r>
              <w:rPr>
                <w:rFonts w:ascii="Verdana" w:hAnsi="Verdana"/>
                <w:b w:val="0"/>
                <w:sz w:val="16"/>
                <w:szCs w:val="16"/>
              </w:rPr>
              <w:t>macji na temat obsługi urządzeń elektronicznych.</w:t>
            </w:r>
          </w:p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inne osoby o plany i opowiada o swoich planach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Rozumie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prostą instrukcję obsługi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cel używania różnych funkcji sprzętu domowego.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omawianych tematów, jeśli dotyczą one sytuacji typowych, podobnych do omówionych w ramach zajęć lekcyjnych.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o szczegóły instrukcji obsługi sprzętu technicznego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Wyjaśnia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 używania różnych funkcji sprzętu domowego.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Rozmawia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na temat przyszłych zdarzeń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27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INFOS AKTUELL 3, ROZDZIAŁ 3: BERUFSLEBEN/ ŻYCIE ZAWODOWE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  <w:trHeight w:val="967"/>
        </w:trPr>
        <w:tc>
          <w:tcPr>
            <w:tcW w:w="142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dopuszczającej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dostatecznej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dobrej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bardzo dobrej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celującej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wszystkie poznane wyrazy oraz zwroty.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1308" w:rsidRDefault="00F21308">
            <w:pPr>
              <w:suppressLineNumbers/>
              <w:rPr>
                <w:rFonts w:ascii="Verdana" w:eastAsia="Calibri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F21308" w:rsidRDefault="00F21308">
            <w:pPr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F21308" w:rsidRDefault="00F213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1308" w:rsidRDefault="00F21308">
            <w:pPr>
              <w:spacing w:after="160" w:line="256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Zawody i czynności z nimi związane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Wymagania pracodawcy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Rozmowa kwalifikacyjna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Przebieg kariery zawodowej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Życiorys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przeszły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czasowników regularnych i nieregularnych</w:t>
            </w:r>
          </w:p>
          <w:p w:rsidR="00F21308" w:rsidRDefault="00F21308" w:rsidP="00F21308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czasu ze spójnikami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als</w:t>
            </w:r>
            <w:proofErr w:type="spellEnd"/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  <w:trHeight w:val="283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aktywności zawodowe.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wybrane zawody.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opinię na temat pracy.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wymagania pracodawcy wobec pracownika.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kwalifikacje.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czynności związane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 wykonywanym zawodem.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Wymienia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powody poszukiwania pracy dorywczej.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życiorys.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Ustala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kolejność zdarzeń.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Zachowuje poprawność językową na poziomie umożliwiającym sprawną komunikację: przedstawia w innej formie, charakteryzuje, hierarchizuje,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wnioskuje, porządkuje, broni poglądów.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Wymienia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wymagania pracodawcy wobec pracownika.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Określa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własne wymagania wobec pracy.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kariery zawodowej.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pracy dorywczej.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życiorys swój i innych osób.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Charakteryzuje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zawody przyszłości.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zawodowych planach na przyszłość.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Streszcza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informacje prasowe.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list motywacyjny.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swoich wypowiedziach formy czasu przeszłego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zdania okolicznikowe ze spójnikami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als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Odpowiada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 pytania dotyczące pracy dorywczej wybranej osoby na podstawie zestawionych informacji.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odpowiedzi na potencjalne pytania pracodawcy.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Tworzy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pytania, które chciałby zadać pracodawcy.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Uczestniczy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rozmowie kwalifikacyjnej.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ogłoszenie o pracy dorywczej.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27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3, ROZDZIAŁ 4: EMOTIONEN/ EMOCJE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  <w:trHeight w:val="967"/>
        </w:trPr>
        <w:tc>
          <w:tcPr>
            <w:tcW w:w="142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0E0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val="de-DE"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dopuszczającej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dostatecznej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dobrej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bardzo dobrej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celującej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wszystkie poznane wyrazy oraz zwroty.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1308" w:rsidRDefault="00F21308">
            <w:pPr>
              <w:suppressLineNumbers/>
              <w:rPr>
                <w:rFonts w:ascii="Verdana" w:eastAsia="Calibri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F21308" w:rsidRDefault="00F21308">
            <w:pPr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</w:t>
            </w:r>
            <w:r>
              <w:rPr>
                <w:rFonts w:ascii="Verdana" w:hAnsi="Verdana"/>
                <w:iCs/>
                <w:sz w:val="14"/>
                <w:szCs w:val="14"/>
              </w:rPr>
              <w:lastRenderedPageBreak/>
              <w:t>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F21308" w:rsidRDefault="00F213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1308" w:rsidRDefault="00F21308">
            <w:pPr>
              <w:spacing w:after="160" w:line="256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pacing w:after="160" w:line="256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pisemnych i wypowiedziach ustnych.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emocji i uczuć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Wyrażanie różnych emocji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Sytuacje konfliktowe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Przemoc w szkole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Cybermobbing</w:t>
            </w:r>
            <w:proofErr w:type="spellEnd"/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Rekcja wybranych przymiotników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przydawkowe (zdania względne)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z czasownikiem modalnym w stronie biernej czasu teraźniejszego</w:t>
            </w:r>
          </w:p>
          <w:p w:rsidR="00F21308" w:rsidRDefault="00F21308" w:rsidP="00F21308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Strona bierna w czasie przeszłym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  <w:trHeight w:val="283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tekście pisanym pojedyncze słowa: łatwe, krótkie, internacjonalizmy. Częściowo poprawnie rozwiązuje zadania na rozumienie tekstów pisanych.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i uczucia.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emocje.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swoich uczuciach w określonych sytuacjach.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Wymienia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przyczyny stresu i konfliktów w szkole.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sytuacje konfliktowe, w tym przebieg konfliktu w szkole.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akty przemocy w szkole.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innych osób.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sytuacjach wywołujących stres oraz metodach przeciwdziałania stresowi.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zachowaniu w sytuacjach konfliktowych.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sytuacji, która go wyjątkowo zdenerwowała.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się na temat „szkoły bez przemocy”.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 wybrane przymiotniki z przyimkiem.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Tworzy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zdania przydawkowe (zdania względne).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Używa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strony biernej z czasownikiem modalnym w czasie teraźniejszym.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Używa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strony biernej w czasie przeszłym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1" w:type="dxa"/>
        </w:trPr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7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uczucia innych.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Odpowiada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 pytania dotyczące sytuacji konfliktowej przedstawionej na zdjęciu.</w:t>
            </w:r>
          </w:p>
        </w:tc>
        <w:tc>
          <w:tcPr>
            <w:tcW w:w="2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9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Proponuje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sposoby rozwiązywania konfliktów oraz zapobiegania sytuacjom konfliktowym.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:rsidR="00F21308" w:rsidRDefault="00F21308" w:rsidP="00F21308">
      <w:pPr>
        <w:spacing w:after="0"/>
        <w:rPr>
          <w:rFonts w:ascii="Calibri" w:eastAsia="Calibri" w:hAnsi="Calibri"/>
        </w:rPr>
      </w:pPr>
    </w:p>
    <w:tbl>
      <w:tblPr>
        <w:tblW w:w="1531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0"/>
        <w:gridCol w:w="2777"/>
        <w:gridCol w:w="2692"/>
        <w:gridCol w:w="2894"/>
        <w:gridCol w:w="2979"/>
        <w:gridCol w:w="2553"/>
      </w:tblGrid>
      <w:tr w:rsidR="00F21308" w:rsidTr="00F21308">
        <w:tc>
          <w:tcPr>
            <w:tcW w:w="153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3, ROZDZIAŁ 5: SPORT</w:t>
            </w:r>
          </w:p>
        </w:tc>
      </w:tr>
      <w:tr w:rsidR="00F21308" w:rsidTr="00F21308">
        <w:trPr>
          <w:trHeight w:val="967"/>
        </w:trPr>
        <w:tc>
          <w:tcPr>
            <w:tcW w:w="14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0E0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val="de-DE"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OCENA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dopuszczającej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dostatecznej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dobrej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bardzo dobrej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</w:rPr>
              <w:t>oceny celującej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lang w:eastAsia="ar-SA"/>
              </w:rPr>
            </w:pPr>
          </w:p>
        </w:tc>
      </w:tr>
      <w:tr w:rsidR="00F21308" w:rsidTr="00F21308"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wszystkie poznane wyrazy oraz zwroty.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1308" w:rsidRDefault="00F21308">
            <w:pPr>
              <w:suppressLineNumbers/>
              <w:rPr>
                <w:rFonts w:ascii="Verdana" w:eastAsia="Calibri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F21308" w:rsidRDefault="00F2130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F21308" w:rsidRDefault="00F21308">
            <w:pPr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F21308" w:rsidRDefault="00F213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1308" w:rsidRDefault="00F21308">
            <w:pPr>
              <w:spacing w:after="160" w:line="256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spacing w:after="160" w:line="256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F21308" w:rsidRDefault="00F21308">
            <w:pPr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21308" w:rsidTr="00F21308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Imprezy i osiągnięcia sportowe</w:t>
            </w:r>
          </w:p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Dyscypliny sportu</w:t>
            </w:r>
          </w:p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Sprzęt sportowy</w:t>
            </w:r>
          </w:p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Sportowcy i sport wyczynowy</w:t>
            </w:r>
          </w:p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przeszły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</w:p>
          <w:p w:rsidR="00F21308" w:rsidRDefault="00F21308" w:rsidP="00F21308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czasu ze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spójnikami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nachdem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seitdem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sobald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während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bevor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/ </w:t>
            </w:r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ehe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bis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F21308" w:rsidRDefault="00F21308">
            <w:pPr>
              <w:rPr>
                <w:rFonts w:ascii="Calibri" w:eastAsia="Calibri" w:hAnsi="Calibri" w:cs="Times New Roman"/>
                <w:lang w:eastAsia="ar-SA"/>
              </w:rPr>
            </w:pPr>
          </w:p>
          <w:p w:rsidR="00F21308" w:rsidRDefault="00F21308">
            <w:pPr>
              <w:jc w:val="right"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rPr>
          <w:trHeight w:val="283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 pospolitości oraz internacjonalizmy i wybrane zdania. Częściowo poprawnie rozwiązuje zadania na rozumienie tekstów pisanych i rozumienie ze słuchu.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aktywności sportowe oraz rodzaje imprez sportowych.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etapy i opisuje wydarzenia podczas imprezy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radość i niezadowolenie.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Rekonstruuje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kariery sportowca na podstawie informacji w punktach.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zdjęcie z imprezy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Zna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zasadę tworzenia czasu przeszłego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oraz zdań okolicznikowych czasu ze spójnikami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nachdem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lastRenderedPageBreak/>
              <w:t>seitdem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sobald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während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bevor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/ </w:t>
            </w:r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ehe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bis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, tworzy zdania według schematu.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swój udział w imprezie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karierze wybranego sportowca oraz jego osiągnięciach.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zdjęcia z imprez sportowych oraz je komentuje.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Przedstawia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wydarzenia z imprezy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Komentuje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imprezy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się na temat zalet i wad sportu wyczynowego.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swoich wypowiedziach formy czasu przeszłego </w:t>
            </w:r>
            <w:proofErr w:type="spellStart"/>
            <w:r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oraz zdania okolicznikowe czasu.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F21308" w:rsidTr="00F21308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Odpowiada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 pytania dotyczące imprezy sportowej, na której był obecny.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udział w imprezach sportowych.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radość z wygranej i niezadowolenie z porażki.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wynik rozgrywek.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Uczestniczy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rozmowie o imprezie sportowej.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ilustrację z zawodów sportowych.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związane z oglądaną imprezą sportową.</w:t>
            </w:r>
          </w:p>
          <w:p w:rsidR="00F21308" w:rsidRDefault="00F2130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Dyskutuje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przebiegu turnieju sportowego.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308" w:rsidRDefault="00F213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:rsidR="00F21308" w:rsidRDefault="00F21308" w:rsidP="00F21308">
      <w:pPr>
        <w:spacing w:after="0"/>
        <w:rPr>
          <w:rFonts w:ascii="Calibri" w:eastAsia="Calibri" w:hAnsi="Calibri"/>
        </w:rPr>
      </w:pPr>
    </w:p>
    <w:p w:rsidR="00F21308" w:rsidRDefault="00F21308" w:rsidP="00F21308">
      <w:pPr>
        <w:spacing w:after="0"/>
      </w:pPr>
    </w:p>
    <w:p w:rsidR="00977706" w:rsidRDefault="00977706" w:rsidP="00977706">
      <w:bookmarkStart w:id="0" w:name="_GoBack"/>
      <w:bookmarkEnd w:id="0"/>
    </w:p>
    <w:p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8F4EEE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26E3E"/>
    <w:rsid w:val="000409AE"/>
    <w:rsid w:val="000641FB"/>
    <w:rsid w:val="000E1440"/>
    <w:rsid w:val="001824E2"/>
    <w:rsid w:val="00200897"/>
    <w:rsid w:val="002A5D62"/>
    <w:rsid w:val="00354ECA"/>
    <w:rsid w:val="003A21BA"/>
    <w:rsid w:val="00435893"/>
    <w:rsid w:val="00455332"/>
    <w:rsid w:val="004B7FD7"/>
    <w:rsid w:val="004F0FD7"/>
    <w:rsid w:val="005B5E6A"/>
    <w:rsid w:val="006346C6"/>
    <w:rsid w:val="006C1EB7"/>
    <w:rsid w:val="006F4699"/>
    <w:rsid w:val="00717C44"/>
    <w:rsid w:val="007312E7"/>
    <w:rsid w:val="007E4890"/>
    <w:rsid w:val="008F4EEE"/>
    <w:rsid w:val="00945D9C"/>
    <w:rsid w:val="00953657"/>
    <w:rsid w:val="00971DB0"/>
    <w:rsid w:val="009741DA"/>
    <w:rsid w:val="00977706"/>
    <w:rsid w:val="00A14EC2"/>
    <w:rsid w:val="00A50190"/>
    <w:rsid w:val="00A65F03"/>
    <w:rsid w:val="00B20C17"/>
    <w:rsid w:val="00B5272A"/>
    <w:rsid w:val="00C97095"/>
    <w:rsid w:val="00D133C8"/>
    <w:rsid w:val="00DD76EF"/>
    <w:rsid w:val="00F21308"/>
    <w:rsid w:val="00F84E91"/>
    <w:rsid w:val="00FE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E24CB-FFF5-4FA2-99F3-37C83527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5D9C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970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3540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Sylwia Korus</cp:lastModifiedBy>
  <cp:revision>5</cp:revision>
  <cp:lastPrinted>2021-08-24T10:54:00Z</cp:lastPrinted>
  <dcterms:created xsi:type="dcterms:W3CDTF">2024-09-01T19:44:00Z</dcterms:created>
  <dcterms:modified xsi:type="dcterms:W3CDTF">2024-09-01T19:55:00Z</dcterms:modified>
</cp:coreProperties>
</file>